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092" w:type="dxa"/>
        <w:tblInd w:w="15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3"/>
        <w:gridCol w:w="1647"/>
        <w:gridCol w:w="1188"/>
        <w:gridCol w:w="2268"/>
        <w:gridCol w:w="3176"/>
      </w:tblGrid>
      <w:tr w:rsidR="00800906" w:rsidRPr="00FE6341" w:rsidTr="00845BDB">
        <w:trPr>
          <w:trHeight w:val="596"/>
        </w:trPr>
        <w:tc>
          <w:tcPr>
            <w:tcW w:w="3460" w:type="dxa"/>
            <w:gridSpan w:val="2"/>
            <w:vMerge w:val="restart"/>
            <w:tcBorders>
              <w:top w:val="double" w:sz="4" w:space="0" w:color="999999"/>
              <w:left w:val="double" w:sz="4" w:space="0" w:color="999999"/>
              <w:bottom w:val="single" w:sz="5" w:space="0" w:color="999999"/>
              <w:right w:val="non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906" w:rsidRPr="00FE6341" w:rsidRDefault="004D0CE1" w:rsidP="009019E9">
            <w:pPr>
              <w:pStyle w:val="a3"/>
              <w:wordWrap/>
              <w:ind w:left="200"/>
              <w:jc w:val="left"/>
              <w:rPr>
                <w:rFonts w:ascii="Corbel" w:hAnsi="Corbel"/>
              </w:rPr>
            </w:pPr>
            <w:bookmarkStart w:id="0" w:name="_top"/>
            <w:bookmarkEnd w:id="0"/>
            <w:r w:rsidRPr="00FE6341">
              <w:rPr>
                <w:rFonts w:ascii="Corbel" w:hAnsi="Corbel"/>
                <w:noProof/>
              </w:rPr>
              <w:drawing>
                <wp:inline distT="0" distB="0" distL="0" distR="0">
                  <wp:extent cx="1892300" cy="390525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kimjy\AppData\Local\Temp\Hnc\BinData\EMB0000043c2a9b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3905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gridSpan w:val="3"/>
            <w:tcBorders>
              <w:top w:val="double" w:sz="4" w:space="0" w:color="999999"/>
              <w:left w:val="none" w:sz="2" w:space="0" w:color="FFFFFF"/>
              <w:bottom w:val="none" w:sz="2" w:space="0" w:color="FFFFFF"/>
              <w:right w:val="doub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906" w:rsidRPr="00FE6341" w:rsidRDefault="0036117F" w:rsidP="009019E9">
            <w:pPr>
              <w:pStyle w:val="a3"/>
              <w:spacing w:line="336" w:lineRule="auto"/>
              <w:ind w:left="200"/>
              <w:jc w:val="left"/>
              <w:rPr>
                <w:rFonts w:ascii="Corbel" w:hAnsi="Corbel"/>
              </w:rPr>
            </w:pPr>
            <w:r w:rsidRPr="00FE6341">
              <w:rPr>
                <w:rFonts w:ascii="Corbel" w:eastAsia="맑은 고딕" w:hAnsi="Corbel" w:cs="Arial"/>
                <w:b/>
                <w:color w:val="7F7F7F"/>
                <w:sz w:val="26"/>
                <w:shd w:val="clear" w:color="000000" w:fill="auto"/>
              </w:rPr>
              <w:t>Consumer Research Expert</w:t>
            </w:r>
            <w:r w:rsidR="004D0CE1" w:rsidRPr="00FE6341">
              <w:rPr>
                <w:rFonts w:ascii="Corbel" w:eastAsia="맑은 고딕" w:hAnsi="Corbel"/>
                <w:b/>
                <w:color w:val="7F7F7F"/>
                <w:sz w:val="26"/>
                <w:shd w:val="clear" w:color="000000" w:fill="auto"/>
              </w:rPr>
              <w:t xml:space="preserve"> </w:t>
            </w:r>
          </w:p>
        </w:tc>
      </w:tr>
      <w:tr w:rsidR="00800906" w:rsidRPr="00FE6341" w:rsidTr="00845BDB">
        <w:trPr>
          <w:trHeight w:val="1168"/>
        </w:trPr>
        <w:tc>
          <w:tcPr>
            <w:tcW w:w="3460" w:type="dxa"/>
            <w:gridSpan w:val="2"/>
            <w:vMerge/>
            <w:tcBorders>
              <w:top w:val="double" w:sz="4" w:space="0" w:color="999999"/>
              <w:left w:val="double" w:sz="4" w:space="0" w:color="999999"/>
              <w:bottom w:val="single" w:sz="5" w:space="0" w:color="999999"/>
              <w:right w:val="none" w:sz="2" w:space="0" w:color="FFFFFF"/>
            </w:tcBorders>
          </w:tcPr>
          <w:p w:rsidR="00800906" w:rsidRPr="00FE6341" w:rsidRDefault="00800906" w:rsidP="009019E9">
            <w:pPr>
              <w:pStyle w:val="a3"/>
              <w:jc w:val="left"/>
              <w:rPr>
                <w:rFonts w:ascii="Corbel" w:hAnsi="Corbel"/>
              </w:rPr>
            </w:pPr>
          </w:p>
        </w:tc>
        <w:tc>
          <w:tcPr>
            <w:tcW w:w="6632" w:type="dxa"/>
            <w:gridSpan w:val="3"/>
            <w:tcBorders>
              <w:top w:val="none" w:sz="2" w:space="0" w:color="FFFFFF"/>
              <w:left w:val="none" w:sz="2" w:space="0" w:color="FFFFFF"/>
              <w:bottom w:val="single" w:sz="5" w:space="0" w:color="999999"/>
              <w:right w:val="doub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906" w:rsidRPr="00FE6341" w:rsidRDefault="00CE3BBA" w:rsidP="00CE3BBA">
            <w:pPr>
              <w:pStyle w:val="a3"/>
              <w:wordWrap/>
              <w:spacing w:line="360" w:lineRule="auto"/>
              <w:ind w:left="200"/>
              <w:jc w:val="left"/>
              <w:rPr>
                <w:rFonts w:ascii="Corbel" w:hAnsi="Corbel"/>
              </w:rPr>
            </w:pPr>
            <w:r w:rsidRPr="00CC2A70">
              <w:rPr>
                <w:rFonts w:eastAsia="맑은 고딕" w:hAnsi="Arial" w:cs="Arial"/>
                <w:b/>
                <w:spacing w:val="-10"/>
                <w:sz w:val="40"/>
                <w:shd w:val="clear" w:color="000000" w:fill="auto"/>
              </w:rPr>
              <w:t>ConsumerInsight Report</w:t>
            </w:r>
            <w:r w:rsidRPr="00CC2A70">
              <w:rPr>
                <w:rFonts w:hAnsi="Arial" w:cs="Arial"/>
              </w:rPr>
              <w:br/>
            </w:r>
            <w:r w:rsidRPr="00CC2A70">
              <w:rPr>
                <w:rFonts w:hAnsi="Arial" w:cs="Arial"/>
                <w:shd w:val="clear" w:color="000000" w:fill="auto"/>
              </w:rPr>
              <w:t>(</w:t>
            </w:r>
            <w:r w:rsidRPr="00CC2A70">
              <w:rPr>
                <w:rFonts w:hAnsi="Arial" w:cs="Arial"/>
                <w:color w:val="auto"/>
                <w:shd w:val="clear" w:color="000000" w:fill="auto"/>
              </w:rPr>
              <w:t>2020 Travel Report</w:t>
            </w:r>
            <w:r w:rsidRPr="00CC2A70">
              <w:rPr>
                <w:rFonts w:hAnsi="Arial" w:cs="Arial"/>
                <w:shd w:val="clear" w:color="000000" w:fill="auto"/>
              </w:rPr>
              <w:t>)</w:t>
            </w:r>
          </w:p>
        </w:tc>
      </w:tr>
      <w:tr w:rsidR="0036117F" w:rsidRPr="00FE6341" w:rsidTr="00362CBB">
        <w:trPr>
          <w:trHeight w:val="483"/>
        </w:trPr>
        <w:tc>
          <w:tcPr>
            <w:tcW w:w="1813" w:type="dxa"/>
            <w:tcBorders>
              <w:top w:val="single" w:sz="5" w:space="0" w:color="999999"/>
              <w:left w:val="double" w:sz="4" w:space="0" w:color="999999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Corbel" w:hAnsi="Corbel"/>
                <w:b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Company</w:t>
            </w:r>
          </w:p>
        </w:tc>
        <w:tc>
          <w:tcPr>
            <w:tcW w:w="2835" w:type="dxa"/>
            <w:gridSpan w:val="2"/>
            <w:tcBorders>
              <w:top w:val="single" w:sz="5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362CBB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 w:rsidRPr="00362CBB">
              <w:rPr>
                <w:rFonts w:eastAsia="맑은 고딕" w:hAnsi="Arial" w:cs="Arial"/>
                <w:shd w:val="clear" w:color="000000" w:fill="auto"/>
              </w:rPr>
              <w:t>ConsumerInsight</w:t>
            </w:r>
          </w:p>
        </w:tc>
        <w:tc>
          <w:tcPr>
            <w:tcW w:w="2268" w:type="dxa"/>
            <w:tcBorders>
              <w:top w:val="single" w:sz="5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b/>
                <w:shd w:val="clear" w:color="000000" w:fill="auto"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E-mail</w:t>
            </w:r>
          </w:p>
        </w:tc>
        <w:tc>
          <w:tcPr>
            <w:tcW w:w="3176" w:type="dxa"/>
            <w:tcBorders>
              <w:top w:val="single" w:sz="5" w:space="0" w:color="999999"/>
              <w:left w:val="single" w:sz="3" w:space="0" w:color="CCCCCC"/>
              <w:bottom w:val="single" w:sz="3" w:space="0" w:color="CCCCCC"/>
              <w:right w:val="doub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362CBB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 w:rsidRPr="00362CBB">
              <w:rPr>
                <w:rFonts w:eastAsia="맑은 고딕" w:hAnsi="Arial" w:cs="Arial"/>
                <w:shd w:val="clear" w:color="000000" w:fill="auto"/>
              </w:rPr>
              <w:t>kwonyg@consumerinsight.kr</w:t>
            </w:r>
          </w:p>
        </w:tc>
      </w:tr>
      <w:tr w:rsidR="0036117F" w:rsidRPr="00362CBB" w:rsidTr="00362CBB">
        <w:trPr>
          <w:trHeight w:val="483"/>
        </w:trPr>
        <w:tc>
          <w:tcPr>
            <w:tcW w:w="1813" w:type="dxa"/>
            <w:tcBorders>
              <w:top w:val="single" w:sz="3" w:space="0" w:color="CCCCCC"/>
              <w:left w:val="double" w:sz="4" w:space="0" w:color="999999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b/>
                <w:shd w:val="clear" w:color="000000" w:fill="auto"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Inquiry</w:t>
            </w:r>
          </w:p>
        </w:tc>
        <w:tc>
          <w:tcPr>
            <w:tcW w:w="2835" w:type="dxa"/>
            <w:gridSpan w:val="2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362CBB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 w:rsidRPr="00362CBB">
              <w:rPr>
                <w:rFonts w:eastAsia="맑은 고딕" w:hAnsi="Arial" w:cs="Arial"/>
                <w:shd w:val="clear" w:color="000000" w:fill="auto"/>
              </w:rPr>
              <w:t xml:space="preserve">Kwon, </w:t>
            </w:r>
            <w:proofErr w:type="spellStart"/>
            <w:r w:rsidRPr="00362CBB">
              <w:rPr>
                <w:rFonts w:eastAsia="맑은 고딕" w:hAnsi="Arial" w:cs="Arial"/>
                <w:shd w:val="clear" w:color="000000" w:fill="auto"/>
              </w:rPr>
              <w:t>Younggyo</w:t>
            </w:r>
            <w:proofErr w:type="spellEnd"/>
            <w:r w:rsidRPr="00362CBB">
              <w:rPr>
                <w:rFonts w:eastAsia="맑은 고딕" w:hAnsi="Arial" w:cs="Arial"/>
                <w:shd w:val="clear" w:color="000000" w:fill="auto"/>
              </w:rPr>
              <w:t xml:space="preserve"> / Director</w:t>
            </w:r>
          </w:p>
        </w:tc>
        <w:tc>
          <w:tcPr>
            <w:tcW w:w="226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b/>
                <w:shd w:val="clear" w:color="000000" w:fill="auto"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Phone number</w:t>
            </w:r>
          </w:p>
        </w:tc>
        <w:tc>
          <w:tcPr>
            <w:tcW w:w="317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doub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362CBB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 w:rsidRPr="00362CBB">
              <w:rPr>
                <w:rFonts w:eastAsia="맑은 고딕" w:hAnsi="Arial" w:cs="Arial"/>
                <w:shd w:val="clear" w:color="000000" w:fill="auto"/>
              </w:rPr>
              <w:t>02) 6004-7622</w:t>
            </w:r>
          </w:p>
        </w:tc>
      </w:tr>
      <w:tr w:rsidR="0036117F" w:rsidRPr="00362CBB" w:rsidTr="00362CBB">
        <w:trPr>
          <w:trHeight w:val="483"/>
        </w:trPr>
        <w:tc>
          <w:tcPr>
            <w:tcW w:w="1813" w:type="dxa"/>
            <w:tcBorders>
              <w:top w:val="single" w:sz="3" w:space="0" w:color="CCCCCC"/>
              <w:left w:val="double" w:sz="4" w:space="0" w:color="999999"/>
              <w:bottom w:val="double" w:sz="4" w:space="0" w:color="999999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eastAsia="맑은 고딕" w:hAnsi="Arial" w:cs="Arial"/>
                <w:b/>
                <w:shd w:val="clear" w:color="000000" w:fill="auto"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Issued</w:t>
            </w:r>
          </w:p>
        </w:tc>
        <w:tc>
          <w:tcPr>
            <w:tcW w:w="2835" w:type="dxa"/>
            <w:gridSpan w:val="2"/>
            <w:tcBorders>
              <w:top w:val="single" w:sz="3" w:space="0" w:color="CCCCCC"/>
              <w:left w:val="single" w:sz="3" w:space="0" w:color="CCCCCC"/>
              <w:bottom w:val="double" w:sz="4" w:space="0" w:color="999999"/>
              <w:right w:val="single" w:sz="3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E80823" w:rsidRDefault="0036117F" w:rsidP="00FC63D9">
            <w:pPr>
              <w:pStyle w:val="a3"/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 w:rsidRPr="00E80823">
              <w:rPr>
                <w:rFonts w:eastAsia="맑은 고딕" w:hAnsi="Arial" w:cs="Arial"/>
                <w:shd w:val="clear" w:color="000000" w:fill="auto"/>
              </w:rPr>
              <w:t xml:space="preserve">December </w:t>
            </w:r>
            <w:r w:rsidR="00E80823" w:rsidRPr="00E80823">
              <w:rPr>
                <w:rFonts w:eastAsia="맑은 고딕" w:hAnsi="Arial" w:cs="Arial"/>
                <w:shd w:val="clear" w:color="000000" w:fill="auto"/>
              </w:rPr>
              <w:t>1</w:t>
            </w:r>
            <w:r w:rsidR="00E80823" w:rsidRPr="00E80823">
              <w:rPr>
                <w:rFonts w:eastAsia="맑은 고딕" w:hAnsi="Arial" w:cs="Arial" w:hint="eastAsia"/>
                <w:shd w:val="clear" w:color="000000" w:fill="auto"/>
              </w:rPr>
              <w:t>s</w:t>
            </w:r>
            <w:r w:rsidR="00E80823" w:rsidRPr="00E80823">
              <w:rPr>
                <w:rFonts w:eastAsia="맑은 고딕" w:hAnsi="Arial" w:cs="Arial"/>
                <w:shd w:val="clear" w:color="000000" w:fill="auto"/>
              </w:rPr>
              <w:t>t</w:t>
            </w:r>
            <w:r w:rsidRPr="00E80823">
              <w:rPr>
                <w:rFonts w:eastAsia="맑은 고딕" w:hAnsi="Arial" w:cs="Arial"/>
                <w:shd w:val="clear" w:color="000000" w:fill="auto"/>
              </w:rPr>
              <w:t>, 2020 (Tuesday)</w:t>
            </w:r>
          </w:p>
        </w:tc>
        <w:tc>
          <w:tcPr>
            <w:tcW w:w="2268" w:type="dxa"/>
            <w:tcBorders>
              <w:top w:val="single" w:sz="3" w:space="0" w:color="CCCCCC"/>
              <w:left w:val="single" w:sz="3" w:space="0" w:color="CCCCCC"/>
              <w:bottom w:val="double" w:sz="4" w:space="0" w:color="999999"/>
              <w:right w:val="single" w:sz="3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36117F" w:rsidRPr="00913CE6" w:rsidRDefault="0036117F" w:rsidP="00362CBB">
            <w:pPr>
              <w:pStyle w:val="a3"/>
              <w:wordWrap/>
              <w:spacing w:line="240" w:lineRule="auto"/>
              <w:jc w:val="center"/>
              <w:rPr>
                <w:rFonts w:eastAsia="맑은 고딕" w:hAnsi="Arial" w:cs="Arial"/>
                <w:b/>
                <w:shd w:val="clear" w:color="000000" w:fill="auto"/>
              </w:rPr>
            </w:pPr>
            <w:r w:rsidRPr="00913CE6">
              <w:rPr>
                <w:rFonts w:eastAsia="맑은 고딕" w:hAnsi="Arial" w:cs="Arial"/>
                <w:b/>
                <w:shd w:val="clear" w:color="000000" w:fill="auto"/>
              </w:rPr>
              <w:t>Pages</w:t>
            </w:r>
          </w:p>
        </w:tc>
        <w:tc>
          <w:tcPr>
            <w:tcW w:w="3176" w:type="dxa"/>
            <w:tcBorders>
              <w:top w:val="single" w:sz="3" w:space="0" w:color="CCCCCC"/>
              <w:left w:val="single" w:sz="3" w:space="0" w:color="CCCCCC"/>
              <w:bottom w:val="double" w:sz="4" w:space="0" w:color="999999"/>
              <w:right w:val="doub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17F" w:rsidRPr="00362CBB" w:rsidRDefault="00E80823" w:rsidP="00362CBB">
            <w:pPr>
              <w:pStyle w:val="a3"/>
              <w:wordWrap/>
              <w:spacing w:line="240" w:lineRule="auto"/>
              <w:jc w:val="center"/>
              <w:rPr>
                <w:rFonts w:eastAsia="맑은 고딕" w:hAnsi="Arial" w:cs="Arial"/>
                <w:shd w:val="clear" w:color="000000" w:fill="auto"/>
              </w:rPr>
            </w:pPr>
            <w:r>
              <w:rPr>
                <w:rFonts w:eastAsia="맑은 고딕" w:hAnsi="Arial" w:cs="Arial"/>
                <w:shd w:val="clear" w:color="000000" w:fill="auto"/>
              </w:rPr>
              <w:t>3</w:t>
            </w:r>
            <w:r w:rsidR="0036117F" w:rsidRPr="00362CBB">
              <w:rPr>
                <w:rFonts w:eastAsia="맑은 고딕" w:hAnsi="Arial" w:cs="Arial"/>
                <w:shd w:val="clear" w:color="000000" w:fill="auto"/>
              </w:rPr>
              <w:t xml:space="preserve"> pages in total</w:t>
            </w:r>
          </w:p>
        </w:tc>
      </w:tr>
    </w:tbl>
    <w:p w:rsidR="00845BDB" w:rsidRPr="00362CBB" w:rsidRDefault="00845BDB" w:rsidP="00362CB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240" w:lineRule="auto"/>
        <w:jc w:val="center"/>
        <w:rPr>
          <w:rFonts w:eastAsia="맑은 고딕" w:hAnsi="Arial" w:cs="Arial"/>
          <w:shd w:val="clear" w:color="000000" w:fill="auto"/>
        </w:rPr>
      </w:pPr>
    </w:p>
    <w:tbl>
      <w:tblPr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731"/>
        <w:gridCol w:w="141"/>
      </w:tblGrid>
      <w:tr w:rsidR="00845BDB" w:rsidRPr="00CE3BBA" w:rsidTr="00FC63D9">
        <w:trPr>
          <w:trHeight w:val="567"/>
        </w:trPr>
        <w:tc>
          <w:tcPr>
            <w:tcW w:w="334" w:type="dxa"/>
            <w:tcBorders>
              <w:top w:val="single" w:sz="18" w:space="0" w:color="C75252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8379C3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9731" w:type="dxa"/>
            <w:tcBorders>
              <w:top w:val="single" w:sz="18" w:space="0" w:color="C75252"/>
              <w:left w:val="nil"/>
              <w:bottom w:val="double" w:sz="6" w:space="0" w:color="999999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6E443F" w:rsidP="00855F97">
            <w:pPr>
              <w:wordWrap/>
              <w:spacing w:after="0" w:line="276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</w:pPr>
            <w:proofErr w:type="spellStart"/>
            <w:r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>Yanolja</w:t>
            </w:r>
            <w:proofErr w:type="spellEnd"/>
            <w:r w:rsidR="00F42766"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 xml:space="preserve"> dominating for four years in a row, </w:t>
            </w:r>
            <w:proofErr w:type="spellStart"/>
            <w:r w:rsidR="00F42766"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>Naver</w:t>
            </w:r>
            <w:proofErr w:type="spellEnd"/>
            <w:r w:rsidR="00F42766"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 xml:space="preserve"> racing </w:t>
            </w:r>
            <w:r w:rsidR="00B31414"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 xml:space="preserve">up </w:t>
            </w:r>
            <w:r w:rsidR="00F42766" w:rsidRPr="00CE3BBA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34"/>
              </w:rPr>
              <w:t>alone</w:t>
            </w:r>
          </w:p>
          <w:p w:rsidR="00845BDB" w:rsidRPr="00CE3BBA" w:rsidRDefault="00A978EE" w:rsidP="008379C3">
            <w:pPr>
              <w:wordWrap/>
              <w:spacing w:after="0" w:line="276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proofErr w:type="spellStart"/>
            <w:r w:rsidRPr="00CE3BBA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>ConsumerInsight</w:t>
            </w:r>
            <w:proofErr w:type="spellEnd"/>
            <w:r w:rsidRPr="00CE3BBA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 xml:space="preserve">, </w:t>
            </w:r>
            <w:r w:rsidR="00881916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 xml:space="preserve">online </w:t>
            </w:r>
            <w:r w:rsidRPr="00CE3BBA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>travel product platform</w:t>
            </w:r>
            <w:r w:rsidR="00F42766" w:rsidRPr="00CE3BBA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 xml:space="preserve"> usage</w:t>
            </w:r>
            <w:r w:rsidR="00B31414" w:rsidRPr="00CE3BBA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0"/>
              </w:rPr>
              <w:t xml:space="preserve"> survey</w:t>
            </w:r>
          </w:p>
        </w:tc>
        <w:tc>
          <w:tcPr>
            <w:tcW w:w="141" w:type="dxa"/>
            <w:tcBorders>
              <w:top w:val="single" w:sz="18" w:space="0" w:color="C75252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45BDB" w:rsidRPr="00CE3BBA" w:rsidTr="00FC63D9">
        <w:trPr>
          <w:trHeight w:val="2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9731" w:type="dxa"/>
            <w:tcBorders>
              <w:top w:val="double" w:sz="6" w:space="0" w:color="999999"/>
              <w:left w:val="nil"/>
              <w:bottom w:val="single" w:sz="4" w:space="0" w:color="D9D9D9" w:themeColor="background1" w:themeShade="D9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9E58AD" w:rsidP="008110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eastAsia="맑은 고딕" w:hAnsi="Arial" w:cs="Arial"/>
                <w:bCs/>
                <w:sz w:val="22"/>
                <w:szCs w:val="24"/>
              </w:rPr>
            </w:pPr>
            <w:r w:rsidRPr="008379C3">
              <w:rPr>
                <w:rFonts w:eastAsia="맑은 고딕" w:hAnsi="Arial" w:cs="Arial"/>
                <w:bCs/>
                <w:sz w:val="22"/>
                <w:szCs w:val="24"/>
              </w:rPr>
              <w:t xml:space="preserve">- </w:t>
            </w:r>
            <w:r w:rsidR="00881916">
              <w:rPr>
                <w:rFonts w:eastAsia="맑은 고딕" w:hAnsi="Arial" w:cs="Arial"/>
                <w:bCs/>
                <w:sz w:val="22"/>
                <w:szCs w:val="24"/>
              </w:rPr>
              <w:t>Online t</w:t>
            </w:r>
            <w:r w:rsidR="00F42766" w:rsidRPr="008379C3">
              <w:rPr>
                <w:rFonts w:eastAsia="맑은 고딕" w:hAnsi="Arial" w:cs="Arial"/>
                <w:bCs/>
                <w:sz w:val="22"/>
                <w:szCs w:val="24"/>
              </w:rPr>
              <w:t>ravel product platform usage decreas</w:t>
            </w:r>
            <w:r w:rsidR="00B31414" w:rsidRPr="008379C3">
              <w:rPr>
                <w:rFonts w:eastAsia="맑은 고딕" w:hAnsi="Arial" w:cs="Arial"/>
                <w:bCs/>
                <w:sz w:val="22"/>
                <w:szCs w:val="24"/>
              </w:rPr>
              <w:t>ed</w:t>
            </w:r>
            <w:r w:rsidR="00F42766" w:rsidRPr="008379C3">
              <w:rPr>
                <w:rFonts w:eastAsia="맑은 고딕" w:hAnsi="Arial" w:cs="Arial"/>
                <w:bCs/>
                <w:sz w:val="22"/>
                <w:szCs w:val="24"/>
              </w:rPr>
              <w:t xml:space="preserve"> for the first time due to COVID 19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45BDB" w:rsidRPr="00CE3BBA" w:rsidTr="00FC63D9">
        <w:trPr>
          <w:trHeight w:val="2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97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9E58AD" w:rsidP="008110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hAnsi="Arial" w:cs="Arial"/>
                <w:bCs/>
                <w:sz w:val="22"/>
                <w:szCs w:val="24"/>
              </w:rPr>
            </w:pPr>
            <w:r w:rsidRPr="008379C3">
              <w:rPr>
                <w:rFonts w:hAnsi="Arial" w:cs="Arial"/>
                <w:bCs/>
                <w:sz w:val="22"/>
                <w:szCs w:val="24"/>
              </w:rPr>
              <w:t xml:space="preserve">- </w:t>
            </w:r>
            <w:r w:rsidR="00F42766" w:rsidRPr="008379C3">
              <w:rPr>
                <w:rFonts w:hAnsi="Arial" w:cs="Arial"/>
                <w:bCs/>
                <w:sz w:val="22"/>
                <w:szCs w:val="24"/>
              </w:rPr>
              <w:t>Domestic brands stand strong - the market reshaping itself with foreign brands getting</w:t>
            </w:r>
            <w:r w:rsidR="00FB3735" w:rsidRPr="008379C3">
              <w:rPr>
                <w:rFonts w:hAnsi="Arial" w:cs="Arial"/>
                <w:bCs/>
                <w:sz w:val="22"/>
                <w:szCs w:val="24"/>
              </w:rPr>
              <w:t xml:space="preserve"> </w:t>
            </w:r>
            <w:r w:rsidR="00F42766" w:rsidRPr="008379C3">
              <w:rPr>
                <w:rFonts w:hAnsi="Arial" w:cs="Arial"/>
                <w:bCs/>
                <w:sz w:val="22"/>
                <w:szCs w:val="24"/>
              </w:rPr>
              <w:t>weaker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45BDB" w:rsidRPr="00CE3BBA" w:rsidTr="00FC63D9">
        <w:trPr>
          <w:trHeight w:val="2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845BDB" w:rsidP="00785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left="400"/>
              <w:jc w:val="left"/>
              <w:rPr>
                <w:rFonts w:hAnsi="Arial" w:cs="Arial"/>
                <w:bCs/>
                <w:sz w:val="22"/>
                <w:szCs w:val="24"/>
              </w:rPr>
            </w:pPr>
          </w:p>
        </w:tc>
        <w:tc>
          <w:tcPr>
            <w:tcW w:w="97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CE3BBA" w:rsidP="00855F9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left="220" w:hangingChars="100" w:hanging="220"/>
              <w:jc w:val="left"/>
              <w:rPr>
                <w:rFonts w:hAnsi="Arial" w:cs="Arial"/>
                <w:bCs/>
                <w:sz w:val="22"/>
                <w:szCs w:val="24"/>
              </w:rPr>
            </w:pPr>
            <w:r w:rsidRPr="008379C3">
              <w:rPr>
                <w:rFonts w:hAnsi="Arial" w:cs="Arial"/>
                <w:bCs/>
                <w:sz w:val="22"/>
                <w:szCs w:val="24"/>
              </w:rPr>
              <w:t xml:space="preserve">- </w:t>
            </w:r>
            <w:proofErr w:type="spellStart"/>
            <w:r w:rsidR="006E443F" w:rsidRPr="008379C3">
              <w:rPr>
                <w:rFonts w:hAnsi="Arial" w:cs="Arial"/>
                <w:bCs/>
                <w:sz w:val="22"/>
                <w:szCs w:val="24"/>
              </w:rPr>
              <w:t>Yanolja</w:t>
            </w:r>
            <w:proofErr w:type="spellEnd"/>
            <w:r w:rsidR="00F42766" w:rsidRPr="008379C3">
              <w:rPr>
                <w:rFonts w:hAnsi="Arial" w:cs="Arial"/>
                <w:bCs/>
                <w:sz w:val="22"/>
                <w:szCs w:val="24"/>
              </w:rPr>
              <w:t>, rank</w:t>
            </w:r>
            <w:r w:rsidR="00B31414" w:rsidRPr="008379C3">
              <w:rPr>
                <w:rFonts w:hAnsi="Arial" w:cs="Arial"/>
                <w:bCs/>
                <w:sz w:val="22"/>
                <w:szCs w:val="24"/>
              </w:rPr>
              <w:t>ed</w:t>
            </w:r>
            <w:r w:rsidR="00F42766" w:rsidRPr="008379C3">
              <w:rPr>
                <w:rFonts w:hAnsi="Arial" w:cs="Arial"/>
                <w:bCs/>
                <w:sz w:val="22"/>
                <w:szCs w:val="24"/>
              </w:rPr>
              <w:t xml:space="preserve"> 1st for </w:t>
            </w:r>
            <w:r w:rsidR="00B31414" w:rsidRPr="008379C3">
              <w:rPr>
                <w:rFonts w:hAnsi="Arial" w:cs="Arial"/>
                <w:bCs/>
                <w:sz w:val="22"/>
                <w:szCs w:val="24"/>
              </w:rPr>
              <w:t xml:space="preserve">consecutive </w:t>
            </w:r>
            <w:r w:rsidR="00F42766" w:rsidRPr="008379C3">
              <w:rPr>
                <w:rFonts w:hAnsi="Arial" w:cs="Arial"/>
                <w:bCs/>
                <w:sz w:val="22"/>
                <w:szCs w:val="24"/>
              </w:rPr>
              <w:t xml:space="preserve">four years... </w:t>
            </w:r>
            <w:r w:rsidR="00855F97">
              <w:rPr>
                <w:rFonts w:hAnsi="Arial" w:cs="Arial"/>
                <w:bCs/>
                <w:sz w:val="22"/>
                <w:szCs w:val="24"/>
              </w:rPr>
              <w:br/>
            </w:r>
            <w:proofErr w:type="spellStart"/>
            <w:r w:rsidR="00F42766" w:rsidRPr="008379C3">
              <w:rPr>
                <w:rFonts w:hAnsi="Arial" w:cs="Arial"/>
                <w:bCs/>
                <w:sz w:val="22"/>
                <w:szCs w:val="24"/>
              </w:rPr>
              <w:t>Naver</w:t>
            </w:r>
            <w:proofErr w:type="spellEnd"/>
            <w:r w:rsidR="00F42766" w:rsidRPr="008379C3">
              <w:rPr>
                <w:rFonts w:hAnsi="Arial" w:cs="Arial"/>
                <w:bCs/>
                <w:sz w:val="22"/>
                <w:szCs w:val="24"/>
              </w:rPr>
              <w:t xml:space="preserve"> </w:t>
            </w:r>
            <w:r w:rsidR="00B31414" w:rsidRPr="008379C3">
              <w:rPr>
                <w:rFonts w:hAnsi="Arial" w:cs="Arial"/>
                <w:bCs/>
                <w:sz w:val="22"/>
                <w:szCs w:val="24"/>
              </w:rPr>
              <w:t xml:space="preserve">rose </w:t>
            </w:r>
            <w:r w:rsidR="00F42766" w:rsidRPr="008379C3">
              <w:rPr>
                <w:rFonts w:hAnsi="Arial" w:cs="Arial"/>
                <w:bCs/>
                <w:sz w:val="22"/>
                <w:szCs w:val="24"/>
              </w:rPr>
              <w:t>to 2nd place, threatening</w:t>
            </w:r>
            <w:r w:rsidR="00855F97">
              <w:rPr>
                <w:rFonts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="006E443F" w:rsidRPr="008379C3">
              <w:rPr>
                <w:rFonts w:hAnsi="Arial" w:cs="Arial"/>
                <w:bCs/>
                <w:sz w:val="22"/>
                <w:szCs w:val="24"/>
              </w:rPr>
              <w:t>Yeogiatae</w:t>
            </w:r>
            <w:proofErr w:type="spellEnd"/>
            <w:r w:rsidR="006E443F" w:rsidRPr="008379C3">
              <w:rPr>
                <w:rFonts w:hAnsi="Arial" w:cs="Arial"/>
                <w:bCs/>
                <w:sz w:val="22"/>
                <w:szCs w:val="24"/>
              </w:rPr>
              <w:t>(</w:t>
            </w:r>
            <w:proofErr w:type="spellStart"/>
            <w:r w:rsidR="006E443F" w:rsidRPr="008379C3">
              <w:rPr>
                <w:rFonts w:hAnsi="Arial" w:cs="Arial"/>
                <w:bCs/>
                <w:sz w:val="22"/>
                <w:szCs w:val="24"/>
              </w:rPr>
              <w:t>Goodchoice</w:t>
            </w:r>
            <w:proofErr w:type="spellEnd"/>
            <w:r w:rsidR="006E443F" w:rsidRPr="008379C3">
              <w:rPr>
                <w:rFonts w:hAnsi="Arial" w:cs="Arial"/>
                <w:bCs/>
                <w:sz w:val="22"/>
                <w:szCs w:val="24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45BDB" w:rsidRPr="00CE3BBA" w:rsidTr="00FC63D9">
        <w:trPr>
          <w:trHeight w:val="20"/>
        </w:trPr>
        <w:tc>
          <w:tcPr>
            <w:tcW w:w="334" w:type="dxa"/>
            <w:tcBorders>
              <w:top w:val="nil"/>
              <w:left w:val="nil"/>
              <w:bottom w:val="single" w:sz="18" w:space="0" w:color="C75252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845BDB" w:rsidP="00785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left="400"/>
              <w:jc w:val="left"/>
              <w:rPr>
                <w:rFonts w:hAnsi="Arial" w:cs="Arial"/>
                <w:bCs/>
                <w:sz w:val="22"/>
                <w:szCs w:val="24"/>
              </w:rPr>
            </w:pPr>
          </w:p>
        </w:tc>
        <w:tc>
          <w:tcPr>
            <w:tcW w:w="9731" w:type="dxa"/>
            <w:tcBorders>
              <w:top w:val="single" w:sz="4" w:space="0" w:color="D9D9D9" w:themeColor="background1" w:themeShade="D9"/>
              <w:left w:val="nil"/>
              <w:bottom w:val="single" w:sz="18" w:space="0" w:color="C75252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8379C3" w:rsidRDefault="00CE3BBA" w:rsidP="008110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hAnsi="Arial" w:cs="Arial"/>
                <w:bCs/>
                <w:sz w:val="22"/>
                <w:szCs w:val="24"/>
              </w:rPr>
            </w:pPr>
            <w:r w:rsidRPr="008379C3">
              <w:rPr>
                <w:rFonts w:hAnsi="Arial" w:cs="Arial"/>
                <w:bCs/>
                <w:sz w:val="22"/>
                <w:szCs w:val="24"/>
              </w:rPr>
              <w:t xml:space="preserve">- </w:t>
            </w:r>
            <w:r w:rsidR="00DF4F45" w:rsidRPr="008379C3">
              <w:rPr>
                <w:rFonts w:hAnsi="Arial" w:cs="Arial"/>
                <w:bCs/>
                <w:sz w:val="22"/>
                <w:szCs w:val="24"/>
              </w:rPr>
              <w:t xml:space="preserve">A huge opportunity for local platforms </w:t>
            </w:r>
            <w:r w:rsidR="00B31414" w:rsidRPr="008379C3">
              <w:rPr>
                <w:rFonts w:hAnsi="Arial" w:cs="Arial"/>
                <w:bCs/>
                <w:sz w:val="22"/>
                <w:szCs w:val="24"/>
              </w:rPr>
              <w:t xml:space="preserve">if </w:t>
            </w:r>
            <w:r w:rsidR="00DF4F45" w:rsidRPr="008379C3">
              <w:rPr>
                <w:rFonts w:hAnsi="Arial" w:cs="Arial"/>
                <w:bCs/>
                <w:sz w:val="22"/>
                <w:szCs w:val="24"/>
              </w:rPr>
              <w:t>the global market opens again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8" w:space="0" w:color="C75252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845BDB" w:rsidRPr="00CE3BBA" w:rsidRDefault="00845BDB" w:rsidP="009019E9">
            <w:pPr>
              <w:wordWrap/>
              <w:spacing w:after="0" w:line="384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CA6E95" w:rsidRDefault="00CA6E95" w:rsidP="00F42766">
      <w:pPr>
        <w:pStyle w:val="a3"/>
        <w:spacing w:after="120" w:line="276" w:lineRule="auto"/>
        <w:jc w:val="left"/>
        <w:rPr>
          <w:rFonts w:eastAsiaTheme="minorEastAsia" w:hAnsi="Arial" w:cs="Arial"/>
        </w:rPr>
      </w:pPr>
    </w:p>
    <w:p w:rsidR="000D78C7" w:rsidRPr="00785765" w:rsidRDefault="00F10DA9" w:rsidP="004B239B">
      <w:pPr>
        <w:pStyle w:val="a3"/>
        <w:spacing w:after="120" w:line="360" w:lineRule="auto"/>
        <w:ind w:firstLineChars="50" w:firstLine="100"/>
        <w:rPr>
          <w:rFonts w:eastAsiaTheme="minorEastAsia" w:hAnsi="Arial" w:cs="Arial"/>
        </w:rPr>
      </w:pPr>
      <w:r w:rsidRPr="00785765">
        <w:rPr>
          <w:rFonts w:eastAsiaTheme="minorEastAsia" w:hAnsi="Arial" w:cs="Arial"/>
        </w:rPr>
        <w:t xml:space="preserve">The number of consumers using </w:t>
      </w:r>
      <w:r w:rsidR="00FC63D9">
        <w:rPr>
          <w:rFonts w:eastAsiaTheme="minorEastAsia" w:hAnsi="Arial" w:cs="Arial"/>
        </w:rPr>
        <w:t xml:space="preserve">online </w:t>
      </w:r>
      <w:r w:rsidRPr="00785765">
        <w:rPr>
          <w:rFonts w:eastAsiaTheme="minorEastAsia" w:hAnsi="Arial" w:cs="Arial"/>
        </w:rPr>
        <w:t>travel product platforms declined for the first time. This is because the travel industry</w:t>
      </w:r>
      <w:r w:rsidR="00373296" w:rsidRPr="00785765">
        <w:rPr>
          <w:rFonts w:eastAsiaTheme="minorEastAsia" w:hAnsi="Arial" w:cs="Arial"/>
        </w:rPr>
        <w:t xml:space="preserve"> shrank </w:t>
      </w:r>
      <w:r w:rsidRPr="00785765">
        <w:rPr>
          <w:rFonts w:eastAsiaTheme="minorEastAsia" w:hAnsi="Arial" w:cs="Arial"/>
        </w:rPr>
        <w:t xml:space="preserve">due to COVID 19. As overseas travel was virtually blocked, domestic travel platforms such as </w:t>
      </w:r>
      <w:proofErr w:type="spellStart"/>
      <w:r w:rsidR="006E443F" w:rsidRPr="00785765">
        <w:rPr>
          <w:rFonts w:eastAsiaTheme="minorEastAsia" w:hAnsi="Arial" w:cs="Arial"/>
        </w:rPr>
        <w:t>Yanolja</w:t>
      </w:r>
      <w:proofErr w:type="spellEnd"/>
      <w:r w:rsidRPr="00785765">
        <w:rPr>
          <w:rFonts w:eastAsiaTheme="minorEastAsia" w:hAnsi="Arial" w:cs="Arial"/>
        </w:rPr>
        <w:t xml:space="preserve">, </w:t>
      </w:r>
      <w:proofErr w:type="spellStart"/>
      <w:proofErr w:type="gramStart"/>
      <w:r w:rsidR="006E443F" w:rsidRPr="00785765">
        <w:rPr>
          <w:rFonts w:eastAsiaTheme="minorEastAsia" w:hAnsi="Arial" w:cs="Arial"/>
        </w:rPr>
        <w:t>Yeogiatae</w:t>
      </w:r>
      <w:proofErr w:type="spellEnd"/>
      <w:r w:rsidR="006E443F" w:rsidRPr="00785765">
        <w:rPr>
          <w:rFonts w:eastAsiaTheme="minorEastAsia" w:hAnsi="Arial" w:cs="Arial"/>
        </w:rPr>
        <w:t>(</w:t>
      </w:r>
      <w:proofErr w:type="spellStart"/>
      <w:proofErr w:type="gramEnd"/>
      <w:r w:rsidR="006E443F" w:rsidRPr="00785765">
        <w:rPr>
          <w:rFonts w:eastAsiaTheme="minorEastAsia" w:hAnsi="Arial" w:cs="Arial"/>
        </w:rPr>
        <w:t>Goodchoice</w:t>
      </w:r>
      <w:proofErr w:type="spellEnd"/>
      <w:r w:rsidR="006E443F" w:rsidRPr="00785765">
        <w:rPr>
          <w:rFonts w:eastAsiaTheme="minorEastAsia" w:hAnsi="Arial" w:cs="Arial"/>
        </w:rPr>
        <w:t>)</w:t>
      </w:r>
      <w:r w:rsidRPr="00785765">
        <w:rPr>
          <w:rFonts w:eastAsiaTheme="minorEastAsia" w:hAnsi="Arial" w:cs="Arial"/>
        </w:rPr>
        <w:t xml:space="preserve">, and </w:t>
      </w:r>
      <w:proofErr w:type="spellStart"/>
      <w:r w:rsidRPr="00785765">
        <w:rPr>
          <w:rFonts w:eastAsiaTheme="minorEastAsia" w:hAnsi="Arial" w:cs="Arial"/>
        </w:rPr>
        <w:t>Naver</w:t>
      </w:r>
      <w:proofErr w:type="spellEnd"/>
      <w:r w:rsidRPr="00785765">
        <w:rPr>
          <w:rFonts w:eastAsiaTheme="minorEastAsia" w:hAnsi="Arial" w:cs="Arial"/>
        </w:rPr>
        <w:t xml:space="preserve"> </w:t>
      </w:r>
      <w:r w:rsidR="004B239B">
        <w:rPr>
          <w:rFonts w:eastAsiaTheme="minorEastAsia" w:hAnsi="Arial" w:cs="Arial" w:hint="eastAsia"/>
        </w:rPr>
        <w:t>A</w:t>
      </w:r>
      <w:r w:rsidR="004B239B">
        <w:rPr>
          <w:rFonts w:eastAsiaTheme="minorEastAsia" w:hAnsi="Arial" w:cs="Arial"/>
        </w:rPr>
        <w:t xml:space="preserve">irline/Hotel </w:t>
      </w:r>
      <w:r w:rsidR="00373296" w:rsidRPr="00785765">
        <w:rPr>
          <w:rFonts w:eastAsiaTheme="minorEastAsia" w:hAnsi="Arial" w:cs="Arial"/>
        </w:rPr>
        <w:t>enjoyed p</w:t>
      </w:r>
      <w:r w:rsidRPr="00785765">
        <w:rPr>
          <w:rFonts w:eastAsiaTheme="minorEastAsia" w:hAnsi="Arial" w:cs="Arial"/>
        </w:rPr>
        <w:t>ositive reflections, while overseas brands struggl</w:t>
      </w:r>
      <w:r w:rsidR="00373296" w:rsidRPr="00785765">
        <w:rPr>
          <w:rFonts w:eastAsiaTheme="minorEastAsia" w:hAnsi="Arial" w:cs="Arial"/>
        </w:rPr>
        <w:t>ed</w:t>
      </w:r>
      <w:r w:rsidRPr="00785765">
        <w:rPr>
          <w:rFonts w:eastAsiaTheme="minorEastAsia" w:hAnsi="Arial" w:cs="Arial"/>
        </w:rPr>
        <w:t xml:space="preserve">. </w:t>
      </w:r>
      <w:proofErr w:type="spellStart"/>
      <w:r w:rsidRPr="00785765">
        <w:rPr>
          <w:rFonts w:eastAsiaTheme="minorEastAsia" w:hAnsi="Arial" w:cs="Arial"/>
        </w:rPr>
        <w:t>Yanolja</w:t>
      </w:r>
      <w:proofErr w:type="spellEnd"/>
      <w:r w:rsidRPr="00785765">
        <w:rPr>
          <w:rFonts w:eastAsiaTheme="minorEastAsia" w:hAnsi="Arial" w:cs="Arial"/>
        </w:rPr>
        <w:t xml:space="preserve"> ranked first in the consumer experience rate for four consecutive years, and </w:t>
      </w:r>
      <w:proofErr w:type="spellStart"/>
      <w:r w:rsidRPr="00785765">
        <w:rPr>
          <w:rFonts w:eastAsiaTheme="minorEastAsia" w:hAnsi="Arial" w:cs="Arial"/>
        </w:rPr>
        <w:t>Naver</w:t>
      </w:r>
      <w:proofErr w:type="spellEnd"/>
      <w:r w:rsidRPr="00785765">
        <w:rPr>
          <w:rFonts w:eastAsiaTheme="minorEastAsia" w:hAnsi="Arial" w:cs="Arial"/>
        </w:rPr>
        <w:t xml:space="preserve">, which has grown rapidly, is poised to overtake the second place. Due to the influence of </w:t>
      </w:r>
      <w:r w:rsidR="00373296" w:rsidRPr="00785765">
        <w:rPr>
          <w:rFonts w:eastAsiaTheme="minorEastAsia" w:hAnsi="Arial" w:cs="Arial"/>
        </w:rPr>
        <w:t xml:space="preserve">COVID </w:t>
      </w:r>
      <w:r w:rsidRPr="00785765">
        <w:rPr>
          <w:rFonts w:eastAsiaTheme="minorEastAsia" w:hAnsi="Arial" w:cs="Arial"/>
        </w:rPr>
        <w:t xml:space="preserve">19, the </w:t>
      </w:r>
      <w:r w:rsidR="00FC63D9">
        <w:rPr>
          <w:rFonts w:eastAsiaTheme="minorEastAsia" w:hAnsi="Arial" w:cs="Arial"/>
        </w:rPr>
        <w:t xml:space="preserve">online </w:t>
      </w:r>
      <w:r w:rsidRPr="00785765">
        <w:rPr>
          <w:rFonts w:eastAsiaTheme="minorEastAsia" w:hAnsi="Arial" w:cs="Arial"/>
        </w:rPr>
        <w:t xml:space="preserve">travel product platform market is undergoing </w:t>
      </w:r>
      <w:r w:rsidR="00373296" w:rsidRPr="00785765">
        <w:rPr>
          <w:rFonts w:eastAsiaTheme="minorEastAsia" w:hAnsi="Arial" w:cs="Arial"/>
        </w:rPr>
        <w:t>significant changes</w:t>
      </w:r>
      <w:r w:rsidRPr="00785765">
        <w:rPr>
          <w:rFonts w:eastAsiaTheme="minorEastAsia" w:hAnsi="Arial" w:cs="Arial"/>
        </w:rPr>
        <w:t>.</w:t>
      </w:r>
    </w:p>
    <w:p w:rsidR="007125AA" w:rsidRPr="00785765" w:rsidRDefault="00FE6341" w:rsidP="00E80823">
      <w:pPr>
        <w:pStyle w:val="a3"/>
        <w:wordWrap/>
        <w:spacing w:line="360" w:lineRule="auto"/>
        <w:ind w:firstLineChars="100" w:firstLine="200"/>
        <w:rPr>
          <w:rFonts w:eastAsia="맑은 고딕" w:hAnsi="Arial" w:cs="Arial"/>
          <w:b/>
          <w:sz w:val="18"/>
        </w:rPr>
      </w:pPr>
      <w:r w:rsidRPr="00785765">
        <w:rPr>
          <w:rFonts w:eastAsia="맑은 고딕" w:hAnsi="Arial" w:cs="Arial"/>
          <w:shd w:val="clear" w:color="000000" w:fill="auto"/>
        </w:rPr>
        <w:t>ConsumerInsight, a travel research specialist,</w:t>
      </w:r>
      <w:r w:rsidR="006944FE" w:rsidRPr="00785765">
        <w:rPr>
          <w:rFonts w:eastAsia="맑은 고딕" w:hAnsi="Arial" w:cs="Arial"/>
          <w:shd w:val="clear" w:color="000000" w:fill="auto"/>
        </w:rPr>
        <w:t xml:space="preserve"> abridged</w:t>
      </w:r>
      <w:r w:rsidRPr="00785765">
        <w:rPr>
          <w:rFonts w:eastAsia="맑은 고딕" w:hAnsi="Arial" w:cs="Arial"/>
          <w:shd w:val="clear" w:color="000000" w:fill="auto"/>
        </w:rPr>
        <w:t xml:space="preserve"> </w:t>
      </w:r>
      <w:r w:rsidR="006944FE" w:rsidRPr="00785765">
        <w:rPr>
          <w:rFonts w:eastAsia="맑은 고딕" w:hAnsi="Arial" w:cs="Arial"/>
          <w:shd w:val="clear" w:color="000000" w:fill="auto"/>
        </w:rPr>
        <w:t xml:space="preserve">the results of its annual ‘travel product satisfaction study’ on </w:t>
      </w:r>
      <w:r w:rsidRPr="00785765">
        <w:rPr>
          <w:rFonts w:eastAsia="맑은 고딕" w:hAnsi="Arial" w:cs="Arial"/>
          <w:shd w:val="clear" w:color="000000" w:fill="auto"/>
        </w:rPr>
        <w:t xml:space="preserve">consumers’ use of specialized travel product booking web/app (platforms). The study asked 13,036 people </w:t>
      </w:r>
      <w:r w:rsidR="00695CB9" w:rsidRPr="00785765">
        <w:rPr>
          <w:rFonts w:eastAsia="맑은 고딕" w:hAnsi="Arial" w:cs="Arial"/>
          <w:shd w:val="clear" w:color="000000" w:fill="auto"/>
        </w:rPr>
        <w:t xml:space="preserve">if they </w:t>
      </w:r>
      <w:r w:rsidRPr="00785765">
        <w:rPr>
          <w:rFonts w:eastAsia="맑은 고딕" w:hAnsi="Arial" w:cs="Arial"/>
          <w:shd w:val="clear" w:color="000000" w:fill="auto"/>
        </w:rPr>
        <w:t xml:space="preserve">had used major brands </w:t>
      </w:r>
      <w:r w:rsidR="006944FE" w:rsidRPr="00785765">
        <w:rPr>
          <w:rFonts w:eastAsia="맑은 고딕" w:hAnsi="Arial" w:cs="Arial"/>
          <w:shd w:val="clear" w:color="000000" w:fill="auto"/>
        </w:rPr>
        <w:t xml:space="preserve">such </w:t>
      </w:r>
      <w:r w:rsidRPr="00785765">
        <w:rPr>
          <w:rFonts w:eastAsia="맑은 고딕" w:hAnsi="Arial" w:cs="Arial"/>
          <w:shd w:val="clear" w:color="000000" w:fill="auto"/>
        </w:rPr>
        <w:t xml:space="preserve">as online travel agencies (OTA), </w:t>
      </w:r>
      <w:r w:rsidR="00695CB9" w:rsidRPr="00785765">
        <w:rPr>
          <w:rFonts w:eastAsia="맑은 고딕" w:hAnsi="Arial" w:cs="Arial"/>
          <w:shd w:val="clear" w:color="000000" w:fill="auto"/>
        </w:rPr>
        <w:t>accommodation</w:t>
      </w:r>
      <w:r w:rsidRPr="00785765">
        <w:rPr>
          <w:rFonts w:eastAsia="맑은 고딕" w:hAnsi="Arial" w:cs="Arial"/>
          <w:shd w:val="clear" w:color="000000" w:fill="auto"/>
        </w:rPr>
        <w:t xml:space="preserve"> apps in the past one year (from September 2019 to August 2020). </w:t>
      </w:r>
      <w:r w:rsidR="00695CB9" w:rsidRPr="00785765">
        <w:rPr>
          <w:rFonts w:eastAsia="맑은 고딕" w:hAnsi="Arial" w:cs="Arial"/>
          <w:shd w:val="clear" w:color="000000" w:fill="auto"/>
        </w:rPr>
        <w:t xml:space="preserve">In the survey, some 23 brands were asked, including </w:t>
      </w:r>
      <w:proofErr w:type="spellStart"/>
      <w:r w:rsidR="006E443F" w:rsidRPr="00785765">
        <w:rPr>
          <w:rFonts w:hAnsi="Arial" w:cs="Arial"/>
        </w:rPr>
        <w:t>GogoSing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695CB9" w:rsidRPr="00785765">
        <w:rPr>
          <w:rFonts w:eastAsia="맑은 고딕" w:hAnsi="Arial" w:cs="Arial"/>
          <w:shd w:val="clear" w:color="000000" w:fill="auto"/>
        </w:rPr>
        <w:t>Naver</w:t>
      </w:r>
      <w:proofErr w:type="spellEnd"/>
      <w:r w:rsidR="00695CB9" w:rsidRPr="00785765">
        <w:rPr>
          <w:rFonts w:eastAsia="맑은 고딕" w:hAnsi="Arial" w:cs="Arial"/>
          <w:shd w:val="clear" w:color="000000" w:fill="auto"/>
        </w:rPr>
        <w:t xml:space="preserve"> </w:t>
      </w:r>
      <w:r w:rsidR="004B239B">
        <w:rPr>
          <w:rFonts w:eastAsia="맑은 고딕" w:hAnsi="Arial" w:cs="Arial"/>
          <w:shd w:val="clear" w:color="000000" w:fill="auto"/>
        </w:rPr>
        <w:t>Airline</w:t>
      </w:r>
      <w:r w:rsidR="00695CB9" w:rsidRPr="00785765">
        <w:rPr>
          <w:rFonts w:eastAsia="맑은 고딕" w:hAnsi="Arial" w:cs="Arial"/>
          <w:shd w:val="clear" w:color="000000" w:fill="auto"/>
        </w:rPr>
        <w:t>/</w:t>
      </w:r>
      <w:r w:rsidR="004B239B">
        <w:rPr>
          <w:rFonts w:eastAsia="맑은 고딕" w:hAnsi="Arial" w:cs="Arial"/>
          <w:shd w:val="clear" w:color="000000" w:fill="auto"/>
        </w:rPr>
        <w:t>H</w:t>
      </w:r>
      <w:r w:rsidR="00695CB9" w:rsidRPr="00785765">
        <w:rPr>
          <w:rFonts w:eastAsia="맑은 고딕" w:hAnsi="Arial" w:cs="Arial"/>
          <w:shd w:val="clear" w:color="000000" w:fill="auto"/>
        </w:rPr>
        <w:t>otel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Daily Hotel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My Real Trip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Booking.com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Skyscanner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Agoda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6E443F" w:rsidRPr="00785765">
        <w:rPr>
          <w:rFonts w:eastAsia="맑은 고딕" w:hAnsi="Arial" w:cs="Arial"/>
          <w:shd w:val="clear" w:color="000000" w:fill="auto"/>
        </w:rPr>
        <w:t>Yanolja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6E443F" w:rsidRPr="00785765">
        <w:rPr>
          <w:rFonts w:hAnsi="Arial" w:cs="Arial"/>
        </w:rPr>
        <w:t>Airbnb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proofErr w:type="gramStart"/>
      <w:r w:rsidR="006E443F" w:rsidRPr="00785765">
        <w:rPr>
          <w:rFonts w:eastAsia="맑은 고딕" w:hAnsi="Arial" w:cs="Arial"/>
          <w:shd w:val="clear" w:color="000000" w:fill="auto"/>
        </w:rPr>
        <w:t>Yeogiatae</w:t>
      </w:r>
      <w:proofErr w:type="spellEnd"/>
      <w:r w:rsidR="006E443F" w:rsidRPr="00785765">
        <w:rPr>
          <w:rFonts w:eastAsia="맑은 고딕" w:hAnsi="Arial" w:cs="Arial"/>
          <w:shd w:val="clear" w:color="000000" w:fill="auto"/>
        </w:rPr>
        <w:t>(</w:t>
      </w:r>
      <w:proofErr w:type="spellStart"/>
      <w:proofErr w:type="gramEnd"/>
      <w:r w:rsidR="006E443F" w:rsidRPr="00785765">
        <w:rPr>
          <w:rFonts w:eastAsia="맑은 고딕" w:hAnsi="Arial" w:cs="Arial"/>
          <w:shd w:val="clear" w:color="000000" w:fill="auto"/>
        </w:rPr>
        <w:t>Goodchoice</w:t>
      </w:r>
      <w:proofErr w:type="spellEnd"/>
      <w:r w:rsidR="006E443F" w:rsidRPr="00785765">
        <w:rPr>
          <w:rFonts w:eastAsia="맑은 고딕" w:hAnsi="Arial" w:cs="Arial"/>
          <w:shd w:val="clear" w:color="000000" w:fill="auto"/>
        </w:rPr>
        <w:t>)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2E0AAC" w:rsidRPr="00785765">
        <w:rPr>
          <w:rFonts w:hAnsi="Arial" w:cs="Arial"/>
        </w:rPr>
        <w:t>Waug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2E0AAC" w:rsidRPr="00785765">
        <w:rPr>
          <w:rFonts w:hAnsi="Arial" w:cs="Arial"/>
        </w:rPr>
        <w:t>Expedia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2E0AAC" w:rsidRPr="00785765">
        <w:rPr>
          <w:rFonts w:hAnsi="Arial" w:cs="Arial"/>
        </w:rPr>
        <w:t>Kayak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B9745B" w:rsidRPr="00785765">
        <w:rPr>
          <w:rFonts w:hAnsi="Arial" w:cs="Arial"/>
        </w:rPr>
        <w:t>Kyte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B9745B" w:rsidRPr="00785765">
        <w:rPr>
          <w:rFonts w:hAnsi="Arial" w:cs="Arial"/>
        </w:rPr>
        <w:t>K</w:t>
      </w:r>
      <w:r w:rsidR="00F75AAC">
        <w:rPr>
          <w:rFonts w:hAnsi="Arial" w:cs="Arial"/>
        </w:rPr>
        <w:t>K</w:t>
      </w:r>
      <w:r w:rsidR="00B9745B" w:rsidRPr="00785765">
        <w:rPr>
          <w:rFonts w:hAnsi="Arial" w:cs="Arial"/>
        </w:rPr>
        <w:t>-Day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B9745B" w:rsidRPr="00785765">
        <w:rPr>
          <w:rFonts w:hAnsi="Arial" w:cs="Arial"/>
        </w:rPr>
        <w:t>Klook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B9745B" w:rsidRPr="00785765">
        <w:rPr>
          <w:rFonts w:hAnsi="Arial" w:cs="Arial"/>
        </w:rPr>
        <w:t>Trivago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B9745B" w:rsidRPr="00785765">
        <w:rPr>
          <w:rFonts w:hAnsi="Arial" w:cs="Arial"/>
        </w:rPr>
        <w:t>Triple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B9745B" w:rsidRPr="00785765">
        <w:rPr>
          <w:rFonts w:hAnsi="Arial" w:cs="Arial"/>
        </w:rPr>
        <w:t>Trip.com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B9745B" w:rsidRPr="00785765">
        <w:rPr>
          <w:rFonts w:hAnsi="Arial" w:cs="Arial"/>
        </w:rPr>
        <w:t>Hostelworld</w:t>
      </w:r>
      <w:proofErr w:type="spellEnd"/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r w:rsidR="00B9745B" w:rsidRPr="00785765">
        <w:rPr>
          <w:rFonts w:hAnsi="Arial" w:cs="Arial"/>
        </w:rPr>
        <w:t>Hotels.com</w:t>
      </w:r>
      <w:r w:rsidR="004D0CE1" w:rsidRPr="00785765">
        <w:rPr>
          <w:rFonts w:eastAsia="맑은 고딕" w:hAnsi="Arial" w:cs="Arial"/>
          <w:shd w:val="clear" w:color="000000" w:fill="auto"/>
        </w:rPr>
        <w:t xml:space="preserve">, </w:t>
      </w:r>
      <w:proofErr w:type="spellStart"/>
      <w:r w:rsidR="00B9745B" w:rsidRPr="00785765">
        <w:rPr>
          <w:rFonts w:hAnsi="Arial" w:cs="Arial"/>
        </w:rPr>
        <w:t>Hotelscombined</w:t>
      </w:r>
      <w:proofErr w:type="spellEnd"/>
      <w:r w:rsidR="00B9745B" w:rsidRPr="00785765">
        <w:rPr>
          <w:rFonts w:eastAsia="맑은 고딕" w:hAnsi="Arial" w:cs="Arial"/>
          <w:shd w:val="clear" w:color="000000" w:fill="auto"/>
        </w:rPr>
        <w:t xml:space="preserve"> </w:t>
      </w:r>
      <w:r w:rsidR="004D0CE1" w:rsidRPr="00785765">
        <w:rPr>
          <w:rFonts w:eastAsia="맑은 고딕" w:hAnsi="Arial" w:cs="Arial"/>
          <w:shd w:val="clear" w:color="000000" w:fill="auto"/>
        </w:rPr>
        <w:t>(</w:t>
      </w:r>
      <w:r w:rsidR="00704B39" w:rsidRPr="00785765">
        <w:rPr>
          <w:rFonts w:eastAsia="맑은 고딕" w:hAnsi="Arial" w:cs="Arial"/>
          <w:shd w:val="clear" w:color="000000" w:fill="auto"/>
        </w:rPr>
        <w:t>in Korean Alphabetical order</w:t>
      </w:r>
      <w:r w:rsidR="004D0CE1" w:rsidRPr="00785765">
        <w:rPr>
          <w:rFonts w:eastAsia="맑은 고딕" w:hAnsi="Arial" w:cs="Arial"/>
          <w:shd w:val="clear" w:color="000000" w:fill="auto"/>
        </w:rPr>
        <w:t>)</w:t>
      </w:r>
      <w:r w:rsidR="00695CB9" w:rsidRPr="00785765">
        <w:rPr>
          <w:rFonts w:eastAsia="맑은 고딕" w:hAnsi="Arial" w:cs="Arial"/>
          <w:shd w:val="clear" w:color="000000" w:fill="auto"/>
        </w:rPr>
        <w:t xml:space="preserve"> </w:t>
      </w:r>
      <w:r w:rsidR="004D0CE1" w:rsidRPr="00785765">
        <w:rPr>
          <w:rFonts w:eastAsia="맑은 고딕" w:hAnsi="Arial" w:cs="Arial"/>
          <w:b/>
          <w:shd w:val="clear" w:color="000000" w:fill="auto"/>
        </w:rPr>
        <w:t>[</w:t>
      </w:r>
      <w:r w:rsidR="00695CB9" w:rsidRPr="00785765">
        <w:rPr>
          <w:rFonts w:eastAsia="맑은 고딕" w:hAnsi="Arial" w:cs="Arial"/>
          <w:b/>
          <w:shd w:val="clear" w:color="000000" w:fill="auto"/>
        </w:rPr>
        <w:t>Figure</w:t>
      </w:r>
      <w:r w:rsidR="004D0CE1" w:rsidRPr="00785765">
        <w:rPr>
          <w:rFonts w:eastAsia="맑은 고딕" w:hAnsi="Arial" w:cs="Arial"/>
          <w:b/>
          <w:shd w:val="clear" w:color="000000" w:fill="auto"/>
        </w:rPr>
        <w:t>1]</w:t>
      </w:r>
      <w:r w:rsidR="004D0CE1" w:rsidRPr="00785765">
        <w:rPr>
          <w:rFonts w:hAnsi="Arial" w:cs="Arial"/>
          <w:shd w:val="clear" w:color="000000" w:fill="auto"/>
        </w:rPr>
        <w:t>.</w:t>
      </w:r>
    </w:p>
    <w:p w:rsidR="00812158" w:rsidRPr="00FE6341" w:rsidRDefault="00812158" w:rsidP="004B239B">
      <w:pPr>
        <w:tabs>
          <w:tab w:val="left" w:pos="6800"/>
        </w:tabs>
        <w:rPr>
          <w:rFonts w:ascii="Corbel" w:hAnsi="Corbel"/>
        </w:rPr>
      </w:pPr>
    </w:p>
    <w:p w:rsidR="00800906" w:rsidRDefault="00800906" w:rsidP="008379C3">
      <w:pPr>
        <w:pStyle w:val="a3"/>
        <w:spacing w:after="120"/>
        <w:jc w:val="center"/>
        <w:rPr>
          <w:rFonts w:ascii="Corbel" w:eastAsiaTheme="minorEastAsia" w:hAnsi="Corbel"/>
        </w:rPr>
      </w:pPr>
    </w:p>
    <w:p w:rsidR="00E80823" w:rsidRDefault="00E80823" w:rsidP="008379C3">
      <w:pPr>
        <w:pStyle w:val="a3"/>
        <w:spacing w:after="120"/>
        <w:jc w:val="center"/>
        <w:rPr>
          <w:rFonts w:ascii="Corbel" w:eastAsiaTheme="minorEastAsia" w:hAnsi="Corbel"/>
        </w:rPr>
      </w:pPr>
    </w:p>
    <w:p w:rsidR="00E80823" w:rsidRDefault="00E80823" w:rsidP="008379C3">
      <w:pPr>
        <w:pStyle w:val="a3"/>
        <w:spacing w:after="120"/>
        <w:jc w:val="center"/>
        <w:rPr>
          <w:rFonts w:ascii="Corbel" w:eastAsiaTheme="minorEastAsia" w:hAnsi="Corbel"/>
        </w:rPr>
      </w:pPr>
    </w:p>
    <w:p w:rsidR="00E80823" w:rsidRDefault="00E80823" w:rsidP="008379C3">
      <w:pPr>
        <w:pStyle w:val="a3"/>
        <w:spacing w:after="120"/>
        <w:jc w:val="center"/>
        <w:rPr>
          <w:rFonts w:ascii="Corbel" w:eastAsiaTheme="minorEastAsia" w:hAnsi="Corbel"/>
        </w:rPr>
      </w:pPr>
    </w:p>
    <w:p w:rsidR="00E80823" w:rsidRDefault="00E80823" w:rsidP="008379C3">
      <w:pPr>
        <w:pStyle w:val="a3"/>
        <w:wordWrap/>
        <w:jc w:val="center"/>
        <w:rPr>
          <w:rFonts w:eastAsia="맑은 고딕" w:hAnsi="Arial" w:cs="Arial"/>
          <w:b/>
          <w:sz w:val="18"/>
        </w:rPr>
      </w:pPr>
    </w:p>
    <w:p w:rsidR="00E80823" w:rsidRDefault="009E1AFA" w:rsidP="008379C3">
      <w:pPr>
        <w:pStyle w:val="a3"/>
        <w:wordWrap/>
        <w:jc w:val="center"/>
        <w:rPr>
          <w:rFonts w:eastAsiaTheme="minorEastAsia" w:hAnsi="Arial" w:cs="Arial"/>
        </w:rPr>
      </w:pPr>
      <w:r>
        <w:rPr>
          <w:noProof/>
        </w:rPr>
        <w:lastRenderedPageBreak/>
        <w:drawing>
          <wp:inline distT="0" distB="0" distL="0" distR="0">
            <wp:extent cx="3789684" cy="5753100"/>
            <wp:effectExtent l="0" t="0" r="127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72" cy="57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14" w:rsidRPr="00EE2B14" w:rsidRDefault="00EE2B14" w:rsidP="00EE2B14">
      <w:pPr>
        <w:pStyle w:val="a3"/>
        <w:wordWrap/>
        <w:jc w:val="center"/>
        <w:rPr>
          <w:rFonts w:eastAsia="맑은 고딕" w:hAnsi="Arial" w:cs="Arial" w:hint="eastAsia"/>
          <w:b/>
          <w:sz w:val="18"/>
        </w:rPr>
      </w:pPr>
      <w:r w:rsidRPr="004B239B">
        <w:rPr>
          <w:rFonts w:eastAsia="맑은 고딕" w:hAnsi="Arial" w:cs="Arial"/>
          <w:b/>
          <w:sz w:val="18"/>
        </w:rPr>
        <w:t xml:space="preserve">[Figure1] 2019-20 </w:t>
      </w:r>
      <w:r>
        <w:rPr>
          <w:rFonts w:eastAsia="맑은 고딕" w:hAnsi="Arial" w:cs="Arial"/>
          <w:b/>
          <w:sz w:val="18"/>
        </w:rPr>
        <w:t xml:space="preserve">online </w:t>
      </w:r>
      <w:r w:rsidRPr="004B239B">
        <w:rPr>
          <w:rFonts w:eastAsia="맑은 고딕" w:hAnsi="Arial" w:cs="Arial"/>
          <w:b/>
          <w:sz w:val="18"/>
        </w:rPr>
        <w:t>travel product platform experience (within the past one year)</w:t>
      </w:r>
    </w:p>
    <w:p w:rsidR="00656E79" w:rsidRPr="008379C3" w:rsidRDefault="00656E79" w:rsidP="009019E9">
      <w:pPr>
        <w:pStyle w:val="a3"/>
        <w:spacing w:after="120"/>
        <w:jc w:val="left"/>
        <w:rPr>
          <w:rFonts w:eastAsiaTheme="minorEastAsia" w:hAnsi="Arial" w:cs="Arial"/>
          <w:szCs w:val="20"/>
        </w:rPr>
      </w:pPr>
    </w:p>
    <w:p w:rsidR="00800906" w:rsidRPr="008379C3" w:rsidRDefault="004D0CE1" w:rsidP="009019E9">
      <w:pPr>
        <w:pStyle w:val="a3"/>
        <w:spacing w:before="120" w:after="120" w:line="360" w:lineRule="auto"/>
        <w:jc w:val="left"/>
        <w:rPr>
          <w:rFonts w:hAnsi="Arial" w:cs="Arial"/>
          <w:szCs w:val="20"/>
        </w:rPr>
      </w:pPr>
      <w:r w:rsidRPr="008379C3">
        <w:rPr>
          <w:rFonts w:hAnsi="Arial" w:cs="Arial"/>
          <w:b/>
          <w:szCs w:val="20"/>
          <w:shd w:val="clear" w:color="000000" w:fill="auto"/>
        </w:rPr>
        <w:t>■</w:t>
      </w:r>
      <w:r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 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</w:rPr>
        <w:t>Domestic platforms occupying all 1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  <w:vertAlign w:val="superscript"/>
        </w:rPr>
        <w:t>st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</w:rPr>
        <w:t>, 2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  <w:vertAlign w:val="superscript"/>
        </w:rPr>
        <w:t>nd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 and 3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  <w:vertAlign w:val="superscript"/>
        </w:rPr>
        <w:t>rd</w:t>
      </w:r>
      <w:r w:rsidR="00486D66"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 places</w:t>
      </w:r>
    </w:p>
    <w:p w:rsidR="00800906" w:rsidRPr="00811090" w:rsidRDefault="00521EDB" w:rsidP="00811090">
      <w:pPr>
        <w:pStyle w:val="a3"/>
        <w:spacing w:after="120" w:line="360" w:lineRule="auto"/>
        <w:ind w:firstLineChars="50" w:firstLine="100"/>
        <w:rPr>
          <w:rFonts w:eastAsia="맑은 고딕" w:hAnsi="Arial" w:cs="Arial"/>
          <w:szCs w:val="20"/>
          <w:shd w:val="clear" w:color="000000" w:fill="auto"/>
        </w:rPr>
      </w:pPr>
      <w:proofErr w:type="spellStart"/>
      <w:r w:rsidRPr="008379C3">
        <w:rPr>
          <w:rFonts w:eastAsia="맑은 고딕" w:hAnsi="Arial" w:cs="Arial"/>
          <w:szCs w:val="20"/>
          <w:shd w:val="clear" w:color="000000" w:fill="auto"/>
        </w:rPr>
        <w:t>Yanolja</w:t>
      </w:r>
      <w:proofErr w:type="spellEnd"/>
      <w:r w:rsidRPr="008379C3">
        <w:rPr>
          <w:rFonts w:eastAsia="맑은 고딕" w:hAnsi="Arial" w:cs="Arial"/>
          <w:szCs w:val="20"/>
          <w:shd w:val="clear" w:color="000000" w:fill="auto"/>
        </w:rPr>
        <w:t xml:space="preserve"> ranked first for four consecutive years as </w:t>
      </w:r>
      <w:proofErr w:type="spellStart"/>
      <w:proofErr w:type="gramStart"/>
      <w:r w:rsidRPr="008379C3">
        <w:rPr>
          <w:rFonts w:eastAsia="맑은 고딕" w:hAnsi="Arial" w:cs="Arial"/>
          <w:szCs w:val="20"/>
          <w:shd w:val="clear" w:color="000000" w:fill="auto"/>
        </w:rPr>
        <w:t>a</w:t>
      </w:r>
      <w:proofErr w:type="spellEnd"/>
      <w:proofErr w:type="gramEnd"/>
      <w:r w:rsidRPr="008379C3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881916">
        <w:rPr>
          <w:rFonts w:eastAsia="맑은 고딕" w:hAnsi="Arial" w:cs="Arial"/>
          <w:szCs w:val="20"/>
          <w:shd w:val="clear" w:color="000000" w:fill="auto"/>
        </w:rPr>
        <w:t xml:space="preserve">online 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travel product platform that consumers have used within the past year. The brand is </w:t>
      </w:r>
      <w:r w:rsidR="006944FE" w:rsidRPr="008379C3">
        <w:rPr>
          <w:rFonts w:eastAsia="맑은 고딕" w:hAnsi="Arial" w:cs="Arial"/>
          <w:szCs w:val="20"/>
          <w:shd w:val="clear" w:color="000000" w:fill="auto"/>
        </w:rPr>
        <w:t>doing w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ell with </w:t>
      </w:r>
      <w:r w:rsidR="006944FE" w:rsidRPr="008379C3">
        <w:rPr>
          <w:rFonts w:eastAsia="맑은 고딕" w:hAnsi="Arial" w:cs="Arial"/>
          <w:szCs w:val="20"/>
          <w:shd w:val="clear" w:color="000000" w:fill="auto"/>
        </w:rPr>
        <w:t xml:space="preserve">the </w:t>
      </w:r>
      <w:r w:rsidRPr="008379C3">
        <w:rPr>
          <w:rFonts w:eastAsia="맑은 고딕" w:hAnsi="Arial" w:cs="Arial"/>
          <w:szCs w:val="20"/>
          <w:shd w:val="clear" w:color="000000" w:fill="auto"/>
        </w:rPr>
        <w:t>experience rate of 17.0%, 1.8</w:t>
      </w:r>
      <w:r w:rsidR="006944FE" w:rsidRPr="008379C3">
        <w:rPr>
          <w:rFonts w:eastAsia="맑은 고딕" w:hAnsi="Arial" w:cs="Arial"/>
          <w:szCs w:val="20"/>
          <w:shd w:val="clear" w:color="000000" w:fill="auto"/>
        </w:rPr>
        <w:t>%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 point up from last year. </w:t>
      </w:r>
      <w:proofErr w:type="spellStart"/>
      <w:r w:rsidRPr="008379C3">
        <w:rPr>
          <w:rFonts w:eastAsia="맑은 고딕" w:hAnsi="Arial" w:cs="Arial"/>
          <w:szCs w:val="20"/>
          <w:shd w:val="clear" w:color="000000" w:fill="auto"/>
        </w:rPr>
        <w:t>Yeogiatae</w:t>
      </w:r>
      <w:proofErr w:type="spellEnd"/>
      <w:r w:rsidRPr="008379C3">
        <w:rPr>
          <w:rFonts w:eastAsia="맑은 고딕" w:hAnsi="Arial" w:cs="Arial"/>
          <w:szCs w:val="20"/>
          <w:shd w:val="clear" w:color="000000" w:fill="auto"/>
        </w:rPr>
        <w:t xml:space="preserve"> (</w:t>
      </w:r>
      <w:proofErr w:type="spellStart"/>
      <w:r w:rsidRPr="008379C3">
        <w:rPr>
          <w:rFonts w:eastAsia="맑은 고딕" w:hAnsi="Arial" w:cs="Arial"/>
          <w:szCs w:val="20"/>
          <w:shd w:val="clear" w:color="000000" w:fill="auto"/>
        </w:rPr>
        <w:t>Goodchoice</w:t>
      </w:r>
      <w:proofErr w:type="spellEnd"/>
      <w:r w:rsidRPr="008379C3">
        <w:rPr>
          <w:rFonts w:eastAsia="맑은 고딕" w:hAnsi="Arial" w:cs="Arial"/>
          <w:szCs w:val="20"/>
          <w:shd w:val="clear" w:color="000000" w:fill="auto"/>
        </w:rPr>
        <w:t>), the second place, increased by 1.5%p to 12.0%, stepping up two places from the previous year.</w:t>
      </w:r>
      <w:r w:rsidR="00811090">
        <w:rPr>
          <w:rFonts w:eastAsia="맑은 고딕" w:hAnsi="Arial" w:cs="Arial"/>
          <w:szCs w:val="20"/>
          <w:shd w:val="clear" w:color="000000" w:fill="auto"/>
        </w:rPr>
        <w:t xml:space="preserve"> </w:t>
      </w:r>
      <w:proofErr w:type="spellStart"/>
      <w:r w:rsidR="00C8514C" w:rsidRPr="008379C3">
        <w:rPr>
          <w:rFonts w:eastAsia="맑은 고딕" w:hAnsi="Arial" w:cs="Arial"/>
          <w:szCs w:val="20"/>
          <w:shd w:val="clear" w:color="000000" w:fill="auto"/>
        </w:rPr>
        <w:t>Naver</w:t>
      </w:r>
      <w:proofErr w:type="spellEnd"/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811090">
        <w:rPr>
          <w:rFonts w:eastAsia="맑은 고딕" w:hAnsi="Arial" w:cs="Arial"/>
          <w:szCs w:val="20"/>
          <w:shd w:val="clear" w:color="000000" w:fill="auto"/>
        </w:rPr>
        <w:t xml:space="preserve">Airline/Hotel 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jumped to 3rd place at 11.2%, an increase of 3.4%p from the previous year, and followed </w:t>
      </w:r>
      <w:proofErr w:type="spellStart"/>
      <w:r w:rsidR="00C8514C" w:rsidRPr="008379C3">
        <w:rPr>
          <w:rFonts w:eastAsia="맑은 고딕" w:hAnsi="Arial" w:cs="Arial"/>
          <w:szCs w:val="20"/>
          <w:shd w:val="clear" w:color="000000" w:fill="auto"/>
        </w:rPr>
        <w:t>Yeogiatae</w:t>
      </w:r>
      <w:proofErr w:type="spellEnd"/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 (</w:t>
      </w:r>
      <w:proofErr w:type="spellStart"/>
      <w:r w:rsidR="00C8514C" w:rsidRPr="008379C3">
        <w:rPr>
          <w:rFonts w:eastAsia="맑은 고딕" w:hAnsi="Arial" w:cs="Arial"/>
          <w:szCs w:val="20"/>
          <w:shd w:val="clear" w:color="000000" w:fill="auto"/>
        </w:rPr>
        <w:t>Goodchoice</w:t>
      </w:r>
      <w:proofErr w:type="spellEnd"/>
      <w:r w:rsidR="00C8514C" w:rsidRPr="008379C3">
        <w:rPr>
          <w:rFonts w:eastAsia="맑은 고딕" w:hAnsi="Arial" w:cs="Arial"/>
          <w:szCs w:val="20"/>
          <w:shd w:val="clear" w:color="000000" w:fill="auto"/>
        </w:rPr>
        <w:t>), the 2nd place, clos</w:t>
      </w:r>
      <w:r w:rsidR="007070F2" w:rsidRPr="008379C3">
        <w:rPr>
          <w:rFonts w:eastAsia="맑은 고딕" w:hAnsi="Arial" w:cs="Arial"/>
          <w:szCs w:val="20"/>
          <w:shd w:val="clear" w:color="000000" w:fill="auto"/>
        </w:rPr>
        <w:t xml:space="preserve">ing in the gap with 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>brand. Other than these big 3 brands, My</w:t>
      </w:r>
      <w:r w:rsidR="00FC63D9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>Real</w:t>
      </w:r>
      <w:r w:rsidR="00FC63D9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>Trip and Daily</w:t>
      </w:r>
      <w:r w:rsidR="006A15D6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Hotel ranked 10th and 12th, respectively, forming the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>mid-tier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 group, but declined or stagnated, compared to the previous year,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>moving</w:t>
      </w:r>
      <w:r w:rsidR="00C8514C" w:rsidRPr="008379C3">
        <w:rPr>
          <w:rFonts w:eastAsia="맑은 고딕" w:hAnsi="Arial" w:cs="Arial"/>
          <w:szCs w:val="20"/>
          <w:shd w:val="clear" w:color="000000" w:fill="auto"/>
        </w:rPr>
        <w:t xml:space="preserve"> away from the leader group </w:t>
      </w:r>
      <w:r w:rsidR="004D0CE1" w:rsidRPr="008379C3">
        <w:rPr>
          <w:rFonts w:eastAsia="맑은 고딕" w:hAnsi="Arial" w:cs="Arial"/>
          <w:b/>
          <w:szCs w:val="20"/>
          <w:shd w:val="clear" w:color="000000" w:fill="auto"/>
        </w:rPr>
        <w:t>[</w:t>
      </w:r>
      <w:r w:rsidR="00695CB9" w:rsidRPr="008379C3">
        <w:rPr>
          <w:rFonts w:eastAsia="맑은 고딕" w:hAnsi="Arial" w:cs="Arial"/>
          <w:b/>
          <w:szCs w:val="20"/>
          <w:shd w:val="clear" w:color="000000" w:fill="auto"/>
        </w:rPr>
        <w:t>Figure</w:t>
      </w:r>
      <w:r w:rsidR="004D0CE1" w:rsidRPr="008379C3">
        <w:rPr>
          <w:rFonts w:eastAsia="맑은 고딕" w:hAnsi="Arial" w:cs="Arial"/>
          <w:b/>
          <w:szCs w:val="20"/>
          <w:shd w:val="clear" w:color="000000" w:fill="auto"/>
        </w:rPr>
        <w:t>2]</w:t>
      </w:r>
      <w:r w:rsidR="004D0CE1" w:rsidRPr="008379C3">
        <w:rPr>
          <w:rFonts w:hAnsi="Arial" w:cs="Arial"/>
          <w:szCs w:val="20"/>
          <w:shd w:val="clear" w:color="000000" w:fill="auto"/>
        </w:rPr>
        <w:t>.</w:t>
      </w:r>
    </w:p>
    <w:p w:rsidR="00800906" w:rsidRPr="008379C3" w:rsidRDefault="004D0CE1" w:rsidP="00BE6B91">
      <w:pPr>
        <w:pStyle w:val="a3"/>
        <w:spacing w:after="120" w:line="360" w:lineRule="auto"/>
        <w:rPr>
          <w:rFonts w:eastAsia="맑은 고딕" w:hAnsi="Arial" w:cs="Arial"/>
          <w:szCs w:val="20"/>
          <w:shd w:val="clear" w:color="000000" w:fill="auto"/>
        </w:rPr>
      </w:pPr>
      <w:r w:rsidRPr="008379C3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What stood out the most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of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the survey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was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the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good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advancement of </w:t>
      </w:r>
      <w:proofErr w:type="spell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Naver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BE6B91">
        <w:rPr>
          <w:rFonts w:eastAsia="맑은 고딕" w:hAnsi="Arial" w:cs="Arial"/>
          <w:szCs w:val="20"/>
          <w:shd w:val="clear" w:color="000000" w:fill="auto"/>
        </w:rPr>
        <w:t>Airline/Hotel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. With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its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>powerful accessibility, search</w:t>
      </w:r>
      <w:bookmarkStart w:id="1" w:name="_GoBack"/>
      <w:bookmarkEnd w:id="1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 function, and content of the portal, </w:t>
      </w:r>
      <w:proofErr w:type="spell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Naver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 is chasing </w:t>
      </w:r>
      <w:proofErr w:type="spell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Yanolja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 and </w:t>
      </w:r>
      <w:proofErr w:type="spellStart"/>
      <w:proofErr w:type="gram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Yeogiatae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>(</w:t>
      </w:r>
      <w:proofErr w:type="spellStart"/>
      <w:proofErr w:type="gramEnd"/>
      <w:r w:rsidR="00B17444" w:rsidRPr="008379C3">
        <w:rPr>
          <w:rFonts w:eastAsia="맑은 고딕" w:hAnsi="Arial" w:cs="Arial"/>
          <w:szCs w:val="20"/>
          <w:shd w:val="clear" w:color="000000" w:fill="auto"/>
        </w:rPr>
        <w:t>Goodchoice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) closely. There is a 5.8%p gap with </w:t>
      </w:r>
      <w:proofErr w:type="spell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Yanolja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, but considering its 3.4%p increase this year, </w:t>
      </w:r>
      <w:proofErr w:type="spellStart"/>
      <w:r w:rsidR="00B17444" w:rsidRPr="008379C3">
        <w:rPr>
          <w:rFonts w:eastAsia="맑은 고딕" w:hAnsi="Arial" w:cs="Arial"/>
          <w:szCs w:val="20"/>
          <w:shd w:val="clear" w:color="000000" w:fill="auto"/>
        </w:rPr>
        <w:t>Naver</w:t>
      </w:r>
      <w:proofErr w:type="spellEnd"/>
      <w:r w:rsidR="00B17444" w:rsidRPr="008379C3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is likely to 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>hit the lead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>er soon</w:t>
      </w:r>
      <w:r w:rsidR="00B17444" w:rsidRPr="008379C3">
        <w:rPr>
          <w:rFonts w:eastAsia="맑은 고딕" w:hAnsi="Arial" w:cs="Arial"/>
          <w:szCs w:val="20"/>
          <w:shd w:val="clear" w:color="000000" w:fill="auto"/>
        </w:rPr>
        <w:t>.</w:t>
      </w:r>
    </w:p>
    <w:p w:rsidR="00812158" w:rsidRPr="008379C3" w:rsidRDefault="00812158" w:rsidP="009019E9">
      <w:pPr>
        <w:pStyle w:val="a3"/>
        <w:spacing w:after="120"/>
        <w:jc w:val="left"/>
        <w:rPr>
          <w:rFonts w:eastAsiaTheme="minorEastAsia" w:hAnsi="Arial" w:cs="Arial" w:hint="eastAsia"/>
          <w:szCs w:val="20"/>
        </w:rPr>
      </w:pPr>
    </w:p>
    <w:p w:rsidR="007125AA" w:rsidRDefault="00E80823" w:rsidP="00D276B1">
      <w:pPr>
        <w:pStyle w:val="a3"/>
        <w:spacing w:after="120" w:line="240" w:lineRule="auto"/>
        <w:rPr>
          <w:rFonts w:hAnsi="Arial" w:cs="Arial"/>
          <w:szCs w:val="20"/>
          <w:shd w:val="clear" w:color="000000" w:fill="auto"/>
        </w:rPr>
      </w:pPr>
      <w:r>
        <w:rPr>
          <w:rFonts w:hAnsi="Arial" w:cs="Arial"/>
          <w:noProof/>
          <w:szCs w:val="20"/>
          <w:shd w:val="clear" w:color="000000" w:fill="auto"/>
        </w:rPr>
        <w:lastRenderedPageBreak/>
        <w:drawing>
          <wp:inline distT="0" distB="0" distL="0" distR="0" wp14:anchorId="7B9F757B">
            <wp:extent cx="6410325" cy="2532871"/>
            <wp:effectExtent l="0" t="0" r="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77" cy="2544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B14" w:rsidRDefault="00EE2B14" w:rsidP="00EE2B14">
      <w:pPr>
        <w:pStyle w:val="a3"/>
        <w:spacing w:after="120" w:line="216" w:lineRule="auto"/>
        <w:rPr>
          <w:rFonts w:eastAsia="맑은 고딕" w:hAnsi="Arial" w:cs="Arial"/>
          <w:b/>
          <w:szCs w:val="20"/>
        </w:rPr>
      </w:pPr>
      <w:r w:rsidRPr="00E80823">
        <w:rPr>
          <w:rFonts w:eastAsia="맑은 고딕" w:hAnsi="Arial" w:cs="Arial"/>
          <w:b/>
          <w:szCs w:val="20"/>
        </w:rPr>
        <w:t xml:space="preserve">[Figure2] Domestic Brand Use Experience Trend   </w:t>
      </w:r>
      <w:proofErr w:type="gramStart"/>
      <w:r w:rsidRPr="00E80823">
        <w:rPr>
          <w:rFonts w:eastAsia="맑은 고딕" w:hAnsi="Arial" w:cs="Arial"/>
          <w:b/>
          <w:szCs w:val="20"/>
        </w:rPr>
        <w:t xml:space="preserve">  </w:t>
      </w:r>
      <w:r>
        <w:rPr>
          <w:rFonts w:eastAsia="맑은 고딕" w:hAnsi="Arial" w:cs="Arial"/>
          <w:b/>
          <w:szCs w:val="20"/>
        </w:rPr>
        <w:t xml:space="preserve"> </w:t>
      </w:r>
      <w:r w:rsidRPr="00E80823">
        <w:rPr>
          <w:rFonts w:eastAsia="맑은 고딕" w:hAnsi="Arial" w:cs="Arial"/>
          <w:b/>
          <w:szCs w:val="20"/>
        </w:rPr>
        <w:t>[</w:t>
      </w:r>
      <w:proofErr w:type="gramEnd"/>
      <w:r w:rsidRPr="00E80823">
        <w:rPr>
          <w:rFonts w:eastAsia="맑은 고딕" w:hAnsi="Arial" w:cs="Arial"/>
          <w:b/>
          <w:szCs w:val="20"/>
        </w:rPr>
        <w:t>Figure3] Foreign Brand Use Experience Trend</w:t>
      </w:r>
    </w:p>
    <w:p w:rsidR="00EE2B14" w:rsidRPr="008379C3" w:rsidRDefault="00EE2B14" w:rsidP="00EE2B14">
      <w:pPr>
        <w:pStyle w:val="a3"/>
        <w:spacing w:after="120" w:line="216" w:lineRule="auto"/>
        <w:rPr>
          <w:rFonts w:eastAsiaTheme="minorEastAsia" w:hAnsi="Arial" w:cs="Arial" w:hint="eastAsia"/>
          <w:szCs w:val="20"/>
        </w:rPr>
      </w:pPr>
    </w:p>
    <w:p w:rsidR="00800906" w:rsidRPr="008379C3" w:rsidRDefault="004D0CE1" w:rsidP="009019E9">
      <w:pPr>
        <w:pStyle w:val="a3"/>
        <w:spacing w:before="120" w:after="120" w:line="360" w:lineRule="auto"/>
        <w:jc w:val="left"/>
        <w:rPr>
          <w:rFonts w:hAnsi="Arial" w:cs="Arial"/>
          <w:szCs w:val="20"/>
        </w:rPr>
      </w:pPr>
      <w:r w:rsidRPr="008379C3">
        <w:rPr>
          <w:rFonts w:hAnsi="Arial" w:cs="Arial"/>
          <w:b/>
          <w:szCs w:val="20"/>
          <w:shd w:val="clear" w:color="000000" w:fill="auto"/>
        </w:rPr>
        <w:t>■</w:t>
      </w:r>
      <w:r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 </w:t>
      </w:r>
      <w:r w:rsidR="009C3F0D" w:rsidRPr="008379C3">
        <w:rPr>
          <w:rFonts w:eastAsia="맑은 고딕" w:hAnsi="Arial" w:cs="Arial"/>
          <w:b/>
          <w:szCs w:val="20"/>
          <w:shd w:val="clear" w:color="000000" w:fill="auto"/>
        </w:rPr>
        <w:t>Foreign brands suffer</w:t>
      </w:r>
      <w:r w:rsidRPr="008379C3">
        <w:rPr>
          <w:rFonts w:eastAsia="맑은 고딕" w:hAnsi="Arial" w:cs="Arial"/>
          <w:b/>
          <w:szCs w:val="20"/>
          <w:shd w:val="clear" w:color="000000" w:fill="auto"/>
        </w:rPr>
        <w:t>...</w:t>
      </w:r>
      <w:r w:rsidR="00F960DD"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with </w:t>
      </w:r>
      <w:r w:rsidR="00FC63D9">
        <w:rPr>
          <w:rFonts w:eastAsia="맑은 고딕" w:hAnsi="Arial" w:cs="Arial"/>
          <w:b/>
          <w:szCs w:val="20"/>
          <w:shd w:val="clear" w:color="000000" w:fill="auto"/>
        </w:rPr>
        <w:t>Sky</w:t>
      </w:r>
      <w:r w:rsidR="009C3F0D"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scanner falling </w:t>
      </w:r>
      <w:r w:rsidR="00F960DD" w:rsidRPr="008379C3">
        <w:rPr>
          <w:rFonts w:eastAsia="맑은 고딕" w:hAnsi="Arial" w:cs="Arial"/>
          <w:b/>
          <w:szCs w:val="20"/>
          <w:shd w:val="clear" w:color="000000" w:fill="auto"/>
        </w:rPr>
        <w:t>significantly</w:t>
      </w:r>
    </w:p>
    <w:p w:rsidR="00800906" w:rsidRPr="008379C3" w:rsidRDefault="006A75B2" w:rsidP="00BE6B91">
      <w:pPr>
        <w:pStyle w:val="a3"/>
        <w:spacing w:after="120" w:line="360" w:lineRule="auto"/>
        <w:ind w:firstLineChars="50" w:firstLine="100"/>
        <w:rPr>
          <w:rFonts w:hAnsi="Arial" w:cs="Arial"/>
          <w:szCs w:val="20"/>
          <w:shd w:val="clear" w:color="000000" w:fill="auto"/>
        </w:rPr>
      </w:pPr>
      <w:r w:rsidRPr="008379C3">
        <w:rPr>
          <w:rFonts w:eastAsia="맑은 고딕" w:hAnsi="Arial" w:cs="Arial"/>
          <w:szCs w:val="20"/>
          <w:shd w:val="clear" w:color="000000" w:fill="auto"/>
        </w:rPr>
        <w:t xml:space="preserve">The global platforms are suffering greatly, with overseas flight tickets and hotel reservations dropping sharply. Agoda, the second place last year, fell below 10% and stayed in fourth place. Skyscanner, which ranked third, fell 3.8%p from the previous year to 6.7%, pushed down to 7th place. Due to its platform's nature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featuring 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its strengths in booking tickets, Skyscanner was hit directly by the shrink of the travel. Other than those brands, overseas brands such as Airbnb, Hotels.com, </w:t>
      </w:r>
      <w:proofErr w:type="spellStart"/>
      <w:r w:rsidRPr="008379C3">
        <w:rPr>
          <w:rFonts w:eastAsia="맑은 고딕" w:hAnsi="Arial" w:cs="Arial"/>
          <w:szCs w:val="20"/>
          <w:shd w:val="clear" w:color="000000" w:fill="auto"/>
        </w:rPr>
        <w:t>HotelsCombined</w:t>
      </w:r>
      <w:proofErr w:type="spellEnd"/>
      <w:r w:rsidRPr="008379C3">
        <w:rPr>
          <w:rFonts w:eastAsia="맑은 고딕" w:hAnsi="Arial" w:cs="Arial"/>
          <w:szCs w:val="20"/>
          <w:shd w:val="clear" w:color="000000" w:fill="auto"/>
        </w:rPr>
        <w:t xml:space="preserve">, and Booking.com ranked within the top 9 brands </w:t>
      </w:r>
      <w:r w:rsidRPr="008379C3">
        <w:rPr>
          <w:rFonts w:eastAsia="맑은 고딕" w:hAnsi="Arial" w:cs="Arial"/>
          <w:b/>
          <w:szCs w:val="20"/>
          <w:shd w:val="clear" w:color="000000" w:fill="auto"/>
        </w:rPr>
        <w:t>[Figure 3].</w:t>
      </w:r>
    </w:p>
    <w:p w:rsidR="00800906" w:rsidRPr="008379C3" w:rsidRDefault="004D0CE1" w:rsidP="009019E9">
      <w:pPr>
        <w:pStyle w:val="a3"/>
        <w:spacing w:before="120" w:after="120" w:line="360" w:lineRule="auto"/>
        <w:jc w:val="left"/>
        <w:rPr>
          <w:rFonts w:hAnsi="Arial" w:cs="Arial"/>
          <w:szCs w:val="20"/>
        </w:rPr>
      </w:pPr>
      <w:r w:rsidRPr="008379C3">
        <w:rPr>
          <w:rFonts w:hAnsi="Arial" w:cs="Arial"/>
          <w:b/>
          <w:szCs w:val="20"/>
          <w:shd w:val="clear" w:color="000000" w:fill="auto"/>
        </w:rPr>
        <w:t>■</w:t>
      </w:r>
      <w:r w:rsidRPr="008379C3">
        <w:rPr>
          <w:rFonts w:eastAsia="맑은 고딕" w:hAnsi="Arial" w:cs="Arial"/>
          <w:b/>
          <w:szCs w:val="20"/>
          <w:shd w:val="clear" w:color="000000" w:fill="auto"/>
        </w:rPr>
        <w:t xml:space="preserve"> </w:t>
      </w:r>
      <w:r w:rsidR="00CE5DEE" w:rsidRPr="008379C3">
        <w:rPr>
          <w:rFonts w:eastAsia="맑은 고딕" w:hAnsi="Arial" w:cs="Arial"/>
          <w:b/>
          <w:szCs w:val="20"/>
          <w:shd w:val="clear" w:color="000000" w:fill="auto"/>
        </w:rPr>
        <w:t>Challenge the global market while firmly enhancing the domestic dominance</w:t>
      </w:r>
    </w:p>
    <w:p w:rsidR="00E27CC3" w:rsidRPr="008379C3" w:rsidRDefault="009874FA" w:rsidP="00E80823">
      <w:pPr>
        <w:pStyle w:val="a3"/>
        <w:spacing w:after="120" w:line="360" w:lineRule="auto"/>
        <w:ind w:firstLineChars="50" w:firstLine="100"/>
        <w:rPr>
          <w:rFonts w:eastAsiaTheme="minorEastAsia" w:hAnsi="Arial" w:cs="Arial"/>
          <w:szCs w:val="20"/>
        </w:rPr>
      </w:pPr>
      <w:r w:rsidRPr="008379C3">
        <w:rPr>
          <w:rFonts w:eastAsia="맑은 고딕" w:hAnsi="Arial" w:cs="Arial"/>
          <w:szCs w:val="20"/>
          <w:shd w:val="clear" w:color="000000" w:fill="auto"/>
        </w:rPr>
        <w:t xml:space="preserve">This year, the survey found that some 50.4% of consumers,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barely over 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half of the consumers, responded that they had used travel platforms. </w:t>
      </w:r>
      <w:r w:rsidRPr="00917BC9">
        <w:rPr>
          <w:rFonts w:eastAsia="맑은 고딕" w:hAnsi="Arial" w:cs="Arial"/>
          <w:szCs w:val="20"/>
          <w:shd w:val="clear" w:color="000000" w:fill="auto"/>
        </w:rPr>
        <w:t>Since the first survey in 2017, the trend had been</w:t>
      </w:r>
      <w:r w:rsidR="00B626AF">
        <w:rPr>
          <w:rFonts w:eastAsia="맑은 고딕" w:hAnsi="Arial" w:cs="Arial"/>
          <w:szCs w:val="20"/>
          <w:shd w:val="clear" w:color="000000" w:fill="auto"/>
        </w:rPr>
        <w:t xml:space="preserve"> an</w:t>
      </w:r>
      <w:r w:rsidRPr="00917BC9">
        <w:rPr>
          <w:rFonts w:eastAsia="맑은 고딕" w:hAnsi="Arial" w:cs="Arial"/>
          <w:szCs w:val="20"/>
          <w:shd w:val="clear" w:color="000000" w:fill="auto"/>
        </w:rPr>
        <w:t xml:space="preserve"> increase with </w:t>
      </w:r>
      <w:r w:rsidR="00917BC9">
        <w:rPr>
          <w:rFonts w:eastAsia="맑은 고딕" w:hAnsi="Arial" w:cs="Arial"/>
          <w:szCs w:val="20"/>
          <w:shd w:val="clear" w:color="000000" w:fill="auto"/>
        </w:rPr>
        <w:t xml:space="preserve">42.7% </w:t>
      </w:r>
      <w:r w:rsidR="00917BC9">
        <w:rPr>
          <w:rFonts w:eastAsia="맑은 고딕" w:hAnsi="Arial" w:cs="Arial" w:hint="eastAsia"/>
          <w:szCs w:val="20"/>
          <w:shd w:val="clear" w:color="000000" w:fill="auto"/>
        </w:rPr>
        <w:t>i</w:t>
      </w:r>
      <w:r w:rsidR="00917BC9">
        <w:rPr>
          <w:rFonts w:eastAsia="맑은 고딕" w:hAnsi="Arial" w:cs="Arial"/>
          <w:szCs w:val="20"/>
          <w:shd w:val="clear" w:color="000000" w:fill="auto"/>
        </w:rPr>
        <w:t xml:space="preserve">n 2017, </w:t>
      </w:r>
      <w:r w:rsidR="00A53085" w:rsidRPr="00917BC9">
        <w:rPr>
          <w:rFonts w:eastAsia="맑은 고딕" w:hAnsi="Arial" w:cs="Arial"/>
          <w:szCs w:val="20"/>
          <w:shd w:val="clear" w:color="000000" w:fill="auto"/>
        </w:rPr>
        <w:t>48.6% in 2018</w:t>
      </w:r>
      <w:r w:rsidR="00DB6815">
        <w:rPr>
          <w:rFonts w:eastAsia="맑은 고딕" w:hAnsi="Arial" w:cs="Arial"/>
          <w:szCs w:val="20"/>
          <w:shd w:val="clear" w:color="000000" w:fill="auto"/>
        </w:rPr>
        <w:t xml:space="preserve"> and</w:t>
      </w:r>
      <w:r w:rsidR="00A53085" w:rsidRPr="00917BC9">
        <w:rPr>
          <w:rFonts w:eastAsia="맑은 고딕" w:hAnsi="Arial" w:cs="Arial"/>
          <w:szCs w:val="20"/>
          <w:shd w:val="clear" w:color="000000" w:fill="auto"/>
        </w:rPr>
        <w:t xml:space="preserve"> </w:t>
      </w:r>
      <w:r w:rsidRPr="00917BC9">
        <w:rPr>
          <w:rFonts w:eastAsia="맑은 고딕" w:hAnsi="Arial" w:cs="Arial"/>
          <w:szCs w:val="20"/>
          <w:shd w:val="clear" w:color="000000" w:fill="auto"/>
        </w:rPr>
        <w:t>53.6% in 2019, but it declined this year for the first time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.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The results look natural, 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considering the nuclear bomb-like impact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that </w:t>
      </w:r>
      <w:r w:rsidRPr="008379C3">
        <w:rPr>
          <w:rFonts w:eastAsia="맑은 고딕" w:hAnsi="Arial" w:cs="Arial"/>
          <w:szCs w:val="20"/>
          <w:shd w:val="clear" w:color="000000" w:fill="auto"/>
        </w:rPr>
        <w:t>COVID 19 had on the travel industry. According to ConsumerInsight survey, this year's summer vacation experience rate was also 61.5%, a significant decrease (-17.3%p) from 78.8% last year.</w:t>
      </w:r>
    </w:p>
    <w:p w:rsidR="00FC40A1" w:rsidRPr="008379C3" w:rsidRDefault="00FC40A1" w:rsidP="00E80823">
      <w:pPr>
        <w:pStyle w:val="a3"/>
        <w:spacing w:line="360" w:lineRule="auto"/>
        <w:ind w:firstLineChars="50" w:firstLine="100"/>
        <w:rPr>
          <w:rFonts w:eastAsiaTheme="minorEastAsia" w:hAnsi="Arial" w:cs="Arial"/>
          <w:szCs w:val="20"/>
        </w:rPr>
      </w:pPr>
      <w:r w:rsidRPr="008379C3">
        <w:rPr>
          <w:rFonts w:eastAsia="맑은 고딕" w:hAnsi="Arial" w:cs="Arial"/>
          <w:szCs w:val="20"/>
          <w:shd w:val="clear" w:color="000000" w:fill="auto"/>
        </w:rPr>
        <w:t xml:space="preserve">The serious downturn of the global platforms is not limited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only 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to the domestic market. It is a global phenomenon, and their future is extremely uncertain. They will probably be preparing to compete for different products and services in entirely different environments. 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 xml:space="preserve">Such </w:t>
      </w:r>
      <w:r w:rsidRPr="008379C3">
        <w:rPr>
          <w:rFonts w:eastAsia="맑은 고딕" w:hAnsi="Arial" w:cs="Arial"/>
          <w:szCs w:val="20"/>
          <w:shd w:val="clear" w:color="000000" w:fill="auto"/>
        </w:rPr>
        <w:t>can be an ample opportunity or a threat to local platforms. It is crucial to develop a strategy to secure a strong competitive advantage in Korea while preparing for new threats</w:t>
      </w:r>
      <w:r w:rsidR="009A3730" w:rsidRPr="008379C3">
        <w:rPr>
          <w:rFonts w:eastAsia="맑은 고딕" w:hAnsi="Arial" w:cs="Arial"/>
          <w:szCs w:val="20"/>
          <w:shd w:val="clear" w:color="000000" w:fill="auto"/>
        </w:rPr>
        <w:t>,</w:t>
      </w:r>
      <w:r w:rsidRPr="008379C3">
        <w:rPr>
          <w:rFonts w:eastAsia="맑은 고딕" w:hAnsi="Arial" w:cs="Arial"/>
          <w:szCs w:val="20"/>
          <w:shd w:val="clear" w:color="000000" w:fill="auto"/>
        </w:rPr>
        <w:t xml:space="preserve"> by preoccupying the global market that will open again. We need to prepare for a huge market that is </w:t>
      </w:r>
      <w:r w:rsidR="002D342B" w:rsidRPr="008379C3">
        <w:rPr>
          <w:rFonts w:eastAsia="맑은 고딕" w:hAnsi="Arial" w:cs="Arial"/>
          <w:szCs w:val="20"/>
          <w:shd w:val="clear" w:color="000000" w:fill="auto"/>
        </w:rPr>
        <w:t xml:space="preserve">hard </w:t>
      </w:r>
      <w:r w:rsidRPr="008379C3">
        <w:rPr>
          <w:rFonts w:eastAsia="맑은 고딕" w:hAnsi="Arial" w:cs="Arial"/>
          <w:szCs w:val="20"/>
          <w:shd w:val="clear" w:color="000000" w:fill="auto"/>
        </w:rPr>
        <w:t>to meet again</w:t>
      </w:r>
    </w:p>
    <w:p w:rsidR="009019E9" w:rsidRPr="008379C3" w:rsidRDefault="004D0CE1" w:rsidP="00E80823">
      <w:pPr>
        <w:pStyle w:val="a3"/>
        <w:wordWrap/>
        <w:spacing w:after="120" w:line="240" w:lineRule="auto"/>
        <w:jc w:val="left"/>
        <w:rPr>
          <w:rFonts w:hAnsi="Arial" w:cs="Arial"/>
          <w:szCs w:val="20"/>
        </w:rPr>
      </w:pPr>
      <w:r w:rsidRPr="008379C3">
        <w:rPr>
          <w:rFonts w:hAnsi="Arial" w:cs="Arial"/>
          <w:szCs w:val="20"/>
          <w:shd w:val="clear" w:color="000000" w:fill="auto"/>
        </w:rPr>
        <w:t>--------------------------------------------------------------------------------------------------------------------------</w:t>
      </w:r>
      <w:r w:rsidR="0028171B">
        <w:rPr>
          <w:rFonts w:hAnsi="Arial" w:cs="Arial"/>
          <w:szCs w:val="20"/>
          <w:shd w:val="clear" w:color="000000" w:fill="auto"/>
        </w:rPr>
        <w:t>-------------------------------</w:t>
      </w:r>
    </w:p>
    <w:p w:rsidR="009019E9" w:rsidRPr="00FE6341" w:rsidRDefault="009019E9" w:rsidP="00E80823">
      <w:pPr>
        <w:pStyle w:val="a3"/>
        <w:spacing w:line="240" w:lineRule="auto"/>
        <w:rPr>
          <w:rFonts w:ascii="Corbel" w:eastAsiaTheme="minorEastAsia" w:hAnsi="Corbel"/>
        </w:rPr>
      </w:pPr>
      <w:r w:rsidRPr="008379C3">
        <w:rPr>
          <w:rFonts w:eastAsiaTheme="minorEastAsia" w:hAnsi="Arial" w:cs="Arial"/>
          <w:szCs w:val="20"/>
        </w:rPr>
        <w:t xml:space="preserve">The results are based on 'Travel product satisfaction study” by ConsumerInsight Consumer Trend Research Lab in September 2020. The study surveyed 13,036 people out of </w:t>
      </w:r>
      <w:proofErr w:type="spellStart"/>
      <w:r w:rsidRPr="008379C3">
        <w:rPr>
          <w:rFonts w:eastAsiaTheme="minorEastAsia" w:hAnsi="Arial" w:cs="Arial"/>
          <w:szCs w:val="20"/>
        </w:rPr>
        <w:t>ConsuerInsight’s</w:t>
      </w:r>
      <w:proofErr w:type="spellEnd"/>
      <w:r w:rsidRPr="008379C3">
        <w:rPr>
          <w:rFonts w:eastAsiaTheme="minorEastAsia" w:hAnsi="Arial" w:cs="Arial"/>
          <w:szCs w:val="20"/>
        </w:rPr>
        <w:t xml:space="preserve"> IBP (Invitation Based Panel) with more </w:t>
      </w:r>
      <w:r w:rsidRPr="00E80823">
        <w:rPr>
          <w:rFonts w:eastAsiaTheme="minorEastAsia" w:hAnsi="Arial" w:cs="Arial"/>
          <w:szCs w:val="20"/>
        </w:rPr>
        <w:t>than 800</w:t>
      </w:r>
      <w:r w:rsidR="00E80823" w:rsidRPr="00E80823">
        <w:rPr>
          <w:rFonts w:eastAsiaTheme="minorEastAsia" w:hAnsi="Arial" w:cs="Arial"/>
          <w:szCs w:val="20"/>
        </w:rPr>
        <w:t xml:space="preserve"> thousand </w:t>
      </w:r>
      <w:r w:rsidRPr="00E80823">
        <w:rPr>
          <w:rFonts w:eastAsiaTheme="minorEastAsia" w:hAnsi="Arial" w:cs="Arial"/>
          <w:szCs w:val="20"/>
        </w:rPr>
        <w:t>panelists as</w:t>
      </w:r>
      <w:r w:rsidRPr="008379C3">
        <w:rPr>
          <w:rFonts w:eastAsiaTheme="minorEastAsia" w:hAnsi="Arial" w:cs="Arial"/>
          <w:szCs w:val="20"/>
        </w:rPr>
        <w:t xml:space="preserve"> a sample frame. The sampling was done by sex, age, and region proportionally allocated according to national census. The data was collected via email and mobile</w:t>
      </w:r>
    </w:p>
    <w:p w:rsidR="00800906" w:rsidRPr="00FE6341" w:rsidRDefault="004D0CE1" w:rsidP="00E80823">
      <w:pPr>
        <w:pStyle w:val="a3"/>
        <w:spacing w:line="240" w:lineRule="auto"/>
        <w:jc w:val="left"/>
        <w:rPr>
          <w:rFonts w:ascii="Corbel" w:hAnsi="Corbel"/>
        </w:rPr>
      </w:pPr>
      <w:r w:rsidRPr="00FE6341">
        <w:rPr>
          <w:rFonts w:ascii="Corbel" w:hAnsi="Corbel"/>
        </w:rPr>
        <w:t>---------------------------------------------------------------------------------------------------------------------------</w:t>
      </w:r>
      <w:r w:rsidR="0028171B">
        <w:rPr>
          <w:rFonts w:ascii="Corbel" w:hAnsi="Corbel"/>
        </w:rPr>
        <w:t>------------------------------</w:t>
      </w:r>
    </w:p>
    <w:p w:rsidR="009019E9" w:rsidRPr="002F7EC1" w:rsidRDefault="009019E9" w:rsidP="00E80823">
      <w:pPr>
        <w:pStyle w:val="a3"/>
        <w:wordWrap/>
        <w:spacing w:after="40" w:line="240" w:lineRule="auto"/>
        <w:jc w:val="left"/>
        <w:rPr>
          <w:rFonts w:hAnsi="Arial" w:cs="Arial"/>
        </w:rPr>
      </w:pPr>
      <w:r w:rsidRPr="002F7EC1">
        <w:rPr>
          <w:rFonts w:hAnsi="Arial" w:cs="Arial"/>
          <w:shd w:val="clear" w:color="000000" w:fill="auto"/>
        </w:rPr>
        <w:t xml:space="preserve">Copyright </w:t>
      </w:r>
      <w:r w:rsidRPr="002F7EC1">
        <w:rPr>
          <w:rFonts w:ascii="맑은 고딕" w:eastAsia="맑은 고딕" w:hAnsi="맑은 고딕" w:cs="맑은 고딕" w:hint="eastAsia"/>
          <w:shd w:val="clear" w:color="000000" w:fill="auto"/>
        </w:rPr>
        <w:t>ⓒ</w:t>
      </w:r>
      <w:r w:rsidRPr="002F7EC1">
        <w:rPr>
          <w:rFonts w:eastAsia="맑은 고딕" w:hAnsi="Arial" w:cs="Arial"/>
          <w:shd w:val="clear" w:color="000000" w:fill="auto"/>
        </w:rPr>
        <w:t xml:space="preserve"> Consumer Insight. All rights reserved. No use for commercial purposes allowed</w:t>
      </w:r>
      <w:r w:rsidRPr="002F7EC1">
        <w:rPr>
          <w:rFonts w:hAnsi="Arial" w:cs="Arial"/>
        </w:rPr>
        <w:t>.</w:t>
      </w:r>
    </w:p>
    <w:tbl>
      <w:tblPr>
        <w:tblOverlap w:val="never"/>
        <w:tblW w:w="10092" w:type="dxa"/>
        <w:tblInd w:w="102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09"/>
        <w:gridCol w:w="3686"/>
        <w:gridCol w:w="2397"/>
      </w:tblGrid>
      <w:tr w:rsidR="0039076D" w:rsidRPr="00C268B5" w:rsidTr="005F7932">
        <w:trPr>
          <w:trHeight w:val="486"/>
        </w:trPr>
        <w:tc>
          <w:tcPr>
            <w:tcW w:w="10092" w:type="dxa"/>
            <w:gridSpan w:val="3"/>
            <w:tcBorders>
              <w:top w:val="single" w:sz="11" w:space="0" w:color="999999"/>
              <w:left w:val="none" w:sz="2" w:space="0" w:color="FFFFFF"/>
              <w:bottom w:val="single" w:sz="8" w:space="0" w:color="7F7F7F" w:themeColor="text1" w:themeTint="80"/>
              <w:right w:val="none" w:sz="2" w:space="0" w:color="FFFFFF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</w:tcPr>
          <w:p w:rsidR="0039076D" w:rsidRPr="00C268B5" w:rsidRDefault="0039076D" w:rsidP="009019E9">
            <w:pPr>
              <w:pStyle w:val="a3"/>
              <w:wordWrap/>
              <w:spacing w:line="240" w:lineRule="auto"/>
              <w:jc w:val="left"/>
              <w:rPr>
                <w:rFonts w:hAnsi="Arial" w:cs="Arial"/>
              </w:rPr>
            </w:pPr>
            <w:r w:rsidRPr="00C268B5">
              <w:rPr>
                <w:rFonts w:hAnsi="Arial" w:cs="Arial"/>
                <w:b/>
                <w:sz w:val="26"/>
                <w:shd w:val="clear" w:color="000000" w:fill="auto"/>
              </w:rPr>
              <w:t>For-more-Information</w:t>
            </w:r>
          </w:p>
        </w:tc>
      </w:tr>
      <w:tr w:rsidR="0039076D" w:rsidRPr="00C268B5" w:rsidTr="005F7932">
        <w:trPr>
          <w:trHeight w:val="340"/>
        </w:trPr>
        <w:tc>
          <w:tcPr>
            <w:tcW w:w="40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076D" w:rsidRPr="00C268B5" w:rsidRDefault="0039076D" w:rsidP="009019E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firstLine="193"/>
              <w:jc w:val="left"/>
              <w:rPr>
                <w:rFonts w:eastAsia="굴림" w:hAnsi="Arial" w:cs="Arial"/>
                <w:spacing w:val="-4"/>
                <w:kern w:val="0"/>
                <w:szCs w:val="20"/>
              </w:rPr>
            </w:pPr>
            <w:r w:rsidRPr="00C268B5">
              <w:rPr>
                <w:rFonts w:eastAsia="맑은 고딕" w:hAnsi="Arial" w:cs="Arial"/>
                <w:shd w:val="clear" w:color="000000" w:fill="auto"/>
              </w:rPr>
              <w:t xml:space="preserve">Kwon, </w:t>
            </w:r>
            <w:proofErr w:type="spellStart"/>
            <w:r w:rsidRPr="00C268B5">
              <w:rPr>
                <w:rFonts w:eastAsia="맑은 고딕" w:hAnsi="Arial" w:cs="Arial"/>
                <w:shd w:val="clear" w:color="000000" w:fill="auto"/>
              </w:rPr>
              <w:t>Younggyo</w:t>
            </w:r>
            <w:proofErr w:type="spellEnd"/>
            <w:r w:rsidRPr="00C268B5">
              <w:rPr>
                <w:rFonts w:eastAsia="맑은 고딕" w:hAnsi="Arial" w:cs="Arial"/>
                <w:shd w:val="clear" w:color="000000" w:fill="auto"/>
              </w:rPr>
              <w:t xml:space="preserve"> / Director</w:t>
            </w:r>
          </w:p>
        </w:tc>
        <w:tc>
          <w:tcPr>
            <w:tcW w:w="3686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076D" w:rsidRPr="00C268B5" w:rsidRDefault="0039076D" w:rsidP="009019E9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Arial" w:cs="Arial"/>
                <w:color w:val="000000"/>
                <w:spacing w:val="-4"/>
                <w:kern w:val="0"/>
                <w:szCs w:val="20"/>
              </w:rPr>
            </w:pPr>
            <w:r w:rsidRPr="00C268B5">
              <w:rPr>
                <w:rFonts w:ascii="Arial" w:eastAsia="맑은 고딕" w:hAnsi="Arial" w:cs="Arial"/>
                <w:b/>
                <w:color w:val="000000"/>
                <w:shd w:val="clear" w:color="000000" w:fill="auto"/>
              </w:rPr>
              <w:t>E.</w:t>
            </w:r>
            <w:r w:rsidRPr="00C268B5">
              <w:rPr>
                <w:rFonts w:ascii="Arial" w:eastAsia="맑은 고딕" w:hAnsi="Arial" w:cs="Arial"/>
                <w:spacing w:val="-4"/>
                <w:kern w:val="0"/>
                <w:szCs w:val="20"/>
              </w:rPr>
              <w:t xml:space="preserve"> </w:t>
            </w:r>
            <w:hyperlink r:id="rId10" w:history="1">
              <w:r w:rsidRPr="00C268B5">
                <w:rPr>
                  <w:rFonts w:ascii="Arial" w:eastAsia="맑은 고딕" w:hAnsi="Arial" w:cs="Arial"/>
                  <w:color w:val="0000FF"/>
                  <w:u w:val="single" w:color="0000FF"/>
                  <w:shd w:val="clear" w:color="000000" w:fill="auto"/>
                </w:rPr>
                <w:t>kwonyg@consumerinsight.kr</w:t>
              </w:r>
            </w:hyperlink>
          </w:p>
        </w:tc>
        <w:tc>
          <w:tcPr>
            <w:tcW w:w="2397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9076D" w:rsidRPr="00C268B5" w:rsidRDefault="0039076D" w:rsidP="009019E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firstLine="193"/>
              <w:jc w:val="left"/>
              <w:rPr>
                <w:rFonts w:eastAsia="굴림" w:hAnsi="Arial" w:cs="Arial"/>
                <w:spacing w:val="-4"/>
                <w:kern w:val="0"/>
                <w:szCs w:val="20"/>
              </w:rPr>
            </w:pPr>
            <w:r w:rsidRPr="00C268B5">
              <w:rPr>
                <w:rFonts w:eastAsia="맑은 고딕" w:hAnsi="Arial" w:cs="Arial"/>
                <w:shd w:val="clear" w:color="000000" w:fill="auto"/>
              </w:rPr>
              <w:t>T. 02)6004-7622</w:t>
            </w:r>
          </w:p>
        </w:tc>
      </w:tr>
    </w:tbl>
    <w:p w:rsidR="00800906" w:rsidRPr="00C268B5" w:rsidRDefault="00800906" w:rsidP="00E80823">
      <w:pPr>
        <w:pStyle w:val="a3"/>
        <w:spacing w:after="100"/>
        <w:jc w:val="left"/>
        <w:rPr>
          <w:rFonts w:eastAsiaTheme="minorEastAsia" w:hAnsi="Arial" w:cs="Arial" w:hint="eastAsia"/>
        </w:rPr>
      </w:pPr>
    </w:p>
    <w:sectPr w:rsidR="00800906" w:rsidRPr="00C268B5">
      <w:headerReference w:type="default" r:id="rId11"/>
      <w:endnotePr>
        <w:numFmt w:val="decimal"/>
      </w:endnotePr>
      <w:type w:val="continuous"/>
      <w:pgSz w:w="11906" w:h="16838"/>
      <w:pgMar w:top="1417" w:right="850" w:bottom="850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B2" w:rsidRDefault="00A82BB2">
      <w:pPr>
        <w:spacing w:after="0" w:line="240" w:lineRule="auto"/>
      </w:pPr>
      <w:r>
        <w:separator/>
      </w:r>
    </w:p>
  </w:endnote>
  <w:endnote w:type="continuationSeparator" w:id="0">
    <w:p w:rsidR="00A82BB2" w:rsidRDefault="00A8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B2" w:rsidRDefault="00A82BB2">
      <w:pPr>
        <w:spacing w:after="0" w:line="240" w:lineRule="auto"/>
      </w:pPr>
      <w:r>
        <w:separator/>
      </w:r>
    </w:p>
  </w:footnote>
  <w:footnote w:type="continuationSeparator" w:id="0">
    <w:p w:rsidR="00A82BB2" w:rsidRDefault="00A8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10092" w:type="dxa"/>
      <w:tblInd w:w="102" w:type="dxa"/>
      <w:tblBorders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2103"/>
      <w:gridCol w:w="7989"/>
    </w:tblGrid>
    <w:tr w:rsidR="00800906" w:rsidRPr="0036117F">
      <w:trPr>
        <w:trHeight w:val="440"/>
      </w:trPr>
      <w:tc>
        <w:tcPr>
          <w:tcW w:w="2103" w:type="dxa"/>
          <w:tcBorders>
            <w:top w:val="none" w:sz="2" w:space="0" w:color="FFFFFF"/>
            <w:left w:val="none" w:sz="2" w:space="0" w:color="FFFFFF"/>
            <w:bottom w:val="single" w:sz="11" w:space="0" w:color="666666"/>
            <w:right w:val="none" w:sz="2" w:space="0" w:color="FFFFFF"/>
          </w:tcBorders>
          <w:vAlign w:val="center"/>
        </w:tcPr>
        <w:p w:rsidR="00800906" w:rsidRDefault="004D0CE1">
          <w:pPr>
            <w:pStyle w:val="a3"/>
            <w:wordWrap/>
            <w:jc w:val="center"/>
          </w:pPr>
          <w:r>
            <w:rPr>
              <w:noProof/>
            </w:rPr>
            <w:drawing>
              <wp:inline distT="0" distB="0" distL="0" distR="0">
                <wp:extent cx="1002030" cy="207645"/>
                <wp:effectExtent l="0" t="0" r="0" b="0"/>
                <wp:docPr id="2" name="그림 %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Users\kimjy\AppData\Local\Temp\Hnc\BinData\EMB0000043c2a9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20764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9" w:type="dxa"/>
          <w:tcBorders>
            <w:top w:val="none" w:sz="2" w:space="0" w:color="FFFFFF"/>
            <w:left w:val="none" w:sz="2" w:space="0" w:color="FFFFFF"/>
            <w:bottom w:val="single" w:sz="11" w:space="0" w:color="666666"/>
            <w:right w:val="none" w:sz="2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00906" w:rsidRPr="0036117F" w:rsidRDefault="004D0CE1">
          <w:pPr>
            <w:pStyle w:val="a3"/>
            <w:wordWrap/>
            <w:ind w:right="200"/>
            <w:jc w:val="right"/>
            <w:rPr>
              <w:rFonts w:ascii="Century Gothic" w:hAnsi="Century Gothic"/>
            </w:rPr>
          </w:pPr>
          <w:r w:rsidRPr="0036117F">
            <w:rPr>
              <w:rFonts w:ascii="Century Gothic" w:hAnsi="Century Gothic"/>
              <w:b/>
              <w:spacing w:val="-1"/>
              <w:sz w:val="18"/>
              <w:shd w:val="clear" w:color="000000" w:fill="auto"/>
            </w:rPr>
            <w:t>Date of Issue: Dec. 1, 2020</w:t>
          </w:r>
        </w:p>
      </w:tc>
    </w:tr>
  </w:tbl>
  <w:p w:rsidR="00800906" w:rsidRDefault="008009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4C68"/>
    <w:multiLevelType w:val="hybridMultilevel"/>
    <w:tmpl w:val="FEF6D120"/>
    <w:lvl w:ilvl="0" w:tplc="34FC08D8">
      <w:start w:val="1"/>
      <w:numFmt w:val="bullet"/>
      <w:suff w:val="space"/>
      <w:lvlText w:val="-"/>
      <w:lvlJc w:val="left"/>
    </w:lvl>
    <w:lvl w:ilvl="1" w:tplc="B74672BE">
      <w:numFmt w:val="decimal"/>
      <w:lvlText w:val=""/>
      <w:lvlJc w:val="left"/>
    </w:lvl>
    <w:lvl w:ilvl="2" w:tplc="4ECA2710">
      <w:numFmt w:val="decimal"/>
      <w:lvlText w:val=""/>
      <w:lvlJc w:val="left"/>
    </w:lvl>
    <w:lvl w:ilvl="3" w:tplc="DFE879E2">
      <w:numFmt w:val="decimal"/>
      <w:lvlText w:val=""/>
      <w:lvlJc w:val="left"/>
    </w:lvl>
    <w:lvl w:ilvl="4" w:tplc="37787850">
      <w:numFmt w:val="decimal"/>
      <w:lvlText w:val=""/>
      <w:lvlJc w:val="left"/>
    </w:lvl>
    <w:lvl w:ilvl="5" w:tplc="F6B2A852">
      <w:numFmt w:val="decimal"/>
      <w:lvlText w:val=""/>
      <w:lvlJc w:val="left"/>
    </w:lvl>
    <w:lvl w:ilvl="6" w:tplc="C44AF8BE">
      <w:numFmt w:val="decimal"/>
      <w:lvlText w:val=""/>
      <w:lvlJc w:val="left"/>
    </w:lvl>
    <w:lvl w:ilvl="7" w:tplc="4D4CDA9E">
      <w:numFmt w:val="decimal"/>
      <w:lvlText w:val=""/>
      <w:lvlJc w:val="left"/>
    </w:lvl>
    <w:lvl w:ilvl="8" w:tplc="625E1230">
      <w:numFmt w:val="decimal"/>
      <w:lvlText w:val=""/>
      <w:lvlJc w:val="left"/>
    </w:lvl>
  </w:abstractNum>
  <w:abstractNum w:abstractNumId="1" w15:restartNumberingAfterBreak="0">
    <w:nsid w:val="0DDD0D26"/>
    <w:multiLevelType w:val="hybridMultilevel"/>
    <w:tmpl w:val="8B362E62"/>
    <w:lvl w:ilvl="0" w:tplc="84AC21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2755D"/>
    <w:multiLevelType w:val="hybridMultilevel"/>
    <w:tmpl w:val="FBF0CD7C"/>
    <w:lvl w:ilvl="0" w:tplc="211C9B2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640213"/>
    <w:multiLevelType w:val="hybridMultilevel"/>
    <w:tmpl w:val="783895B8"/>
    <w:lvl w:ilvl="0" w:tplc="4010225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A424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2C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21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6E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AC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4F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7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F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C61BC"/>
    <w:multiLevelType w:val="hybridMultilevel"/>
    <w:tmpl w:val="9D78B0B0"/>
    <w:lvl w:ilvl="0" w:tplc="6ADAAA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E77514"/>
    <w:multiLevelType w:val="hybridMultilevel"/>
    <w:tmpl w:val="B560A8C6"/>
    <w:lvl w:ilvl="0" w:tplc="4B58E14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ABCC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7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2E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66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40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0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06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D2698"/>
    <w:multiLevelType w:val="hybridMultilevel"/>
    <w:tmpl w:val="13561DBE"/>
    <w:lvl w:ilvl="0" w:tplc="BF30410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804AF7"/>
    <w:multiLevelType w:val="hybridMultilevel"/>
    <w:tmpl w:val="3E048D00"/>
    <w:lvl w:ilvl="0" w:tplc="9E300A2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1229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64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87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E3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85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9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0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C37C5"/>
    <w:multiLevelType w:val="hybridMultilevel"/>
    <w:tmpl w:val="F392ABFA"/>
    <w:lvl w:ilvl="0" w:tplc="34727D14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6056EF"/>
    <w:multiLevelType w:val="hybridMultilevel"/>
    <w:tmpl w:val="964C8C4A"/>
    <w:lvl w:ilvl="0" w:tplc="0CA80B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3A4005"/>
    <w:multiLevelType w:val="multilevel"/>
    <w:tmpl w:val="8214CC5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15757"/>
    <w:multiLevelType w:val="hybridMultilevel"/>
    <w:tmpl w:val="6C0CAA34"/>
    <w:lvl w:ilvl="0" w:tplc="D27C70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8D42899"/>
    <w:multiLevelType w:val="multilevel"/>
    <w:tmpl w:val="74AA0F2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364C7"/>
    <w:multiLevelType w:val="hybridMultilevel"/>
    <w:tmpl w:val="EAE88DCE"/>
    <w:lvl w:ilvl="0" w:tplc="B2BC5C7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C2AA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A3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3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EC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8B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A6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A9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C7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6"/>
    <w:rsid w:val="0000068D"/>
    <w:rsid w:val="00006CCB"/>
    <w:rsid w:val="00083575"/>
    <w:rsid w:val="00093BC6"/>
    <w:rsid w:val="000D78C7"/>
    <w:rsid w:val="00247F8D"/>
    <w:rsid w:val="00266931"/>
    <w:rsid w:val="0028171B"/>
    <w:rsid w:val="002A5965"/>
    <w:rsid w:val="002D342B"/>
    <w:rsid w:val="002E0AAC"/>
    <w:rsid w:val="002F7EC1"/>
    <w:rsid w:val="0036117F"/>
    <w:rsid w:val="00362CBB"/>
    <w:rsid w:val="00373296"/>
    <w:rsid w:val="0039076D"/>
    <w:rsid w:val="003B503A"/>
    <w:rsid w:val="003E0927"/>
    <w:rsid w:val="003E4416"/>
    <w:rsid w:val="00486D66"/>
    <w:rsid w:val="004B239B"/>
    <w:rsid w:val="004D0CE1"/>
    <w:rsid w:val="005034EA"/>
    <w:rsid w:val="00521EDB"/>
    <w:rsid w:val="00595187"/>
    <w:rsid w:val="00620E1D"/>
    <w:rsid w:val="00656E79"/>
    <w:rsid w:val="00671C6A"/>
    <w:rsid w:val="006944FE"/>
    <w:rsid w:val="00695CB9"/>
    <w:rsid w:val="006A15D6"/>
    <w:rsid w:val="006A75B2"/>
    <w:rsid w:val="006E18B1"/>
    <w:rsid w:val="006E443F"/>
    <w:rsid w:val="00704B39"/>
    <w:rsid w:val="007070F2"/>
    <w:rsid w:val="007125AA"/>
    <w:rsid w:val="00776439"/>
    <w:rsid w:val="00785765"/>
    <w:rsid w:val="00800906"/>
    <w:rsid w:val="00811090"/>
    <w:rsid w:val="00812158"/>
    <w:rsid w:val="008379C3"/>
    <w:rsid w:val="00845BDB"/>
    <w:rsid w:val="00855F97"/>
    <w:rsid w:val="00881916"/>
    <w:rsid w:val="008C38E1"/>
    <w:rsid w:val="009019E9"/>
    <w:rsid w:val="00913CE6"/>
    <w:rsid w:val="00917BC9"/>
    <w:rsid w:val="009874FA"/>
    <w:rsid w:val="009A3730"/>
    <w:rsid w:val="009C3F0D"/>
    <w:rsid w:val="009E1AFA"/>
    <w:rsid w:val="009E58AD"/>
    <w:rsid w:val="009F5378"/>
    <w:rsid w:val="00A53085"/>
    <w:rsid w:val="00A57AAF"/>
    <w:rsid w:val="00A73274"/>
    <w:rsid w:val="00A82BB2"/>
    <w:rsid w:val="00A978EE"/>
    <w:rsid w:val="00AF1510"/>
    <w:rsid w:val="00B17444"/>
    <w:rsid w:val="00B31414"/>
    <w:rsid w:val="00B626AF"/>
    <w:rsid w:val="00B9745B"/>
    <w:rsid w:val="00BE6B91"/>
    <w:rsid w:val="00C268B5"/>
    <w:rsid w:val="00C50C5E"/>
    <w:rsid w:val="00C743EC"/>
    <w:rsid w:val="00C8514C"/>
    <w:rsid w:val="00C95B6C"/>
    <w:rsid w:val="00CA6E95"/>
    <w:rsid w:val="00CE25FD"/>
    <w:rsid w:val="00CE3BBA"/>
    <w:rsid w:val="00CE5DEE"/>
    <w:rsid w:val="00CE5E74"/>
    <w:rsid w:val="00D276B1"/>
    <w:rsid w:val="00D459C9"/>
    <w:rsid w:val="00D74FA1"/>
    <w:rsid w:val="00D91628"/>
    <w:rsid w:val="00DB62D9"/>
    <w:rsid w:val="00DB6815"/>
    <w:rsid w:val="00DF4F45"/>
    <w:rsid w:val="00E27CC3"/>
    <w:rsid w:val="00E80823"/>
    <w:rsid w:val="00EE2B14"/>
    <w:rsid w:val="00F04A1E"/>
    <w:rsid w:val="00F10DA9"/>
    <w:rsid w:val="00F42766"/>
    <w:rsid w:val="00F75AAC"/>
    <w:rsid w:val="00F85E67"/>
    <w:rsid w:val="00F960DD"/>
    <w:rsid w:val="00FB3735"/>
    <w:rsid w:val="00FC40A1"/>
    <w:rsid w:val="00FC63D9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6CC6"/>
  <w15:docId w15:val="{26676603-480B-4335-8AB3-BA2E1A3D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  <w:outlineLvl w:val="0"/>
    </w:pPr>
    <w:rPr>
      <w:rFonts w:ascii="Arial" w:eastAsia="Arial"/>
      <w:color w:val="000000"/>
      <w:sz w:val="28"/>
    </w:rPr>
  </w:style>
  <w:style w:type="paragraph" w:styleId="2">
    <w:name w:val="heading 2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textAlignment w:val="baseline"/>
      <w:outlineLvl w:val="1"/>
    </w:pPr>
    <w:rPr>
      <w:rFonts w:ascii="Arial" w:eastAsia="Arial"/>
      <w:color w:val="000000"/>
    </w:rPr>
  </w:style>
  <w:style w:type="paragraph" w:styleId="3">
    <w:name w:val="heading 3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400" w:hanging="400"/>
      <w:textAlignment w:val="baseline"/>
      <w:outlineLvl w:val="2"/>
    </w:pPr>
    <w:rPr>
      <w:rFonts w:ascii="Arial" w:eastAsia="Arial"/>
      <w:color w:val="000000"/>
    </w:rPr>
  </w:style>
  <w:style w:type="paragraph" w:styleId="4">
    <w:name w:val="heading 4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600" w:hanging="400"/>
      <w:textAlignment w:val="baseline"/>
      <w:outlineLvl w:val="3"/>
    </w:pPr>
    <w:rPr>
      <w:rFonts w:ascii="Arial" w:eastAsia="Arial"/>
      <w:b/>
      <w:color w:val="000000"/>
    </w:rPr>
  </w:style>
  <w:style w:type="paragraph" w:styleId="5">
    <w:name w:val="heading 5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1800" w:hanging="400"/>
      <w:textAlignment w:val="baseline"/>
      <w:outlineLvl w:val="4"/>
    </w:pPr>
    <w:rPr>
      <w:rFonts w:ascii="Arial" w:eastAsia="Arial"/>
      <w:color w:val="000000"/>
    </w:rPr>
  </w:style>
  <w:style w:type="paragraph" w:styleId="6">
    <w:name w:val="heading 6"/>
    <w:uiPriority w:val="9"/>
    <w:semiHidden/>
    <w:unhideWhenUsed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000" w:hanging="400"/>
      <w:textAlignment w:val="baseline"/>
      <w:outlineLvl w:val="5"/>
    </w:pPr>
    <w:rPr>
      <w:rFonts w:ascii="Arial" w:eastAsia="Arial"/>
      <w:b/>
      <w:color w:val="000000"/>
    </w:rPr>
  </w:style>
  <w:style w:type="paragraph" w:styleId="7">
    <w:name w:val="heading 7"/>
    <w:uiPriority w:val="1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200" w:hanging="400"/>
      <w:textAlignment w:val="baseline"/>
      <w:outlineLvl w:val="6"/>
    </w:pPr>
    <w:rPr>
      <w:rFonts w:ascii="Arial" w:eastAsia="Arial"/>
      <w:color w:val="000000"/>
    </w:rPr>
  </w:style>
  <w:style w:type="paragraph" w:styleId="8">
    <w:name w:val="heading 8"/>
    <w:uiPriority w:val="1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400" w:hanging="400"/>
      <w:textAlignment w:val="baseline"/>
      <w:outlineLvl w:val="7"/>
    </w:pPr>
    <w:rPr>
      <w:rFonts w:ascii="Arial" w:eastAsia="Arial"/>
      <w:color w:val="000000"/>
    </w:rPr>
  </w:style>
  <w:style w:type="paragraph" w:styleId="9">
    <w:name w:val="heading 9"/>
    <w:uiPriority w:val="1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line="384" w:lineRule="auto"/>
      <w:ind w:left="2600" w:hanging="400"/>
      <w:textAlignment w:val="baseline"/>
      <w:outlineLvl w:val="8"/>
    </w:pPr>
    <w:rPr>
      <w:rFonts w:ascii="Arial" w:eastAsia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Arial"/>
      <w:color w:val="000000"/>
      <w:shd w:val="clear" w:color="FFFFFF" w:fill="auto"/>
    </w:rPr>
  </w:style>
  <w:style w:type="paragraph" w:styleId="a4">
    <w:name w:val="No Spacing"/>
    <w:uiPriority w:val="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240" w:lineRule="auto"/>
      <w:textAlignment w:val="baseline"/>
    </w:pPr>
    <w:rPr>
      <w:rFonts w:ascii="Arial" w:eastAsia="Arial"/>
      <w:color w:val="000000"/>
    </w:rPr>
  </w:style>
  <w:style w:type="paragraph" w:styleId="a5">
    <w:name w:val="Title"/>
    <w:uiPriority w:val="10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240" w:after="120" w:line="384" w:lineRule="auto"/>
      <w:jc w:val="center"/>
      <w:textAlignment w:val="baseline"/>
    </w:pPr>
    <w:rPr>
      <w:rFonts w:ascii="Arial" w:eastAsia="Arial"/>
      <w:b/>
      <w:color w:val="000000"/>
      <w:sz w:val="32"/>
    </w:rPr>
  </w:style>
  <w:style w:type="paragraph" w:styleId="a6">
    <w:name w:val="Subtitle"/>
    <w:uiPriority w:val="11"/>
    <w:qFormat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60" w:line="384" w:lineRule="auto"/>
      <w:jc w:val="center"/>
      <w:textAlignment w:val="baseline"/>
    </w:pPr>
    <w:rPr>
      <w:rFonts w:ascii="Arial" w:eastAsia="Arial"/>
      <w:color w:val="000000"/>
      <w:sz w:val="24"/>
    </w:rPr>
  </w:style>
  <w:style w:type="character" w:styleId="a7">
    <w:name w:val="Subtle Emphasis"/>
    <w:uiPriority w:val="14"/>
    <w:rPr>
      <w:rFonts w:ascii="Arial" w:eastAsia="Arial"/>
      <w:i/>
      <w:color w:val="404040"/>
      <w:sz w:val="20"/>
    </w:rPr>
  </w:style>
  <w:style w:type="character" w:styleId="a8">
    <w:name w:val="Emphasis"/>
    <w:uiPriority w:val="15"/>
    <w:rPr>
      <w:rFonts w:ascii="Arial" w:eastAsia="Arial"/>
      <w:i/>
      <w:color w:val="000000"/>
      <w:sz w:val="20"/>
    </w:rPr>
  </w:style>
  <w:style w:type="character" w:styleId="a9">
    <w:name w:val="Intense Emphasis"/>
    <w:uiPriority w:val="16"/>
    <w:rPr>
      <w:rFonts w:ascii="Arial" w:eastAsia="Arial"/>
      <w:i/>
      <w:color w:val="5B9BD5"/>
      <w:sz w:val="20"/>
    </w:rPr>
  </w:style>
  <w:style w:type="character" w:styleId="aa">
    <w:name w:val="Strong"/>
    <w:uiPriority w:val="17"/>
    <w:rPr>
      <w:rFonts w:ascii="Arial" w:eastAsia="Arial"/>
      <w:b/>
      <w:color w:val="000000"/>
      <w:sz w:val="20"/>
    </w:rPr>
  </w:style>
  <w:style w:type="paragraph" w:styleId="ab">
    <w:name w:val="Quote"/>
    <w:uiPriority w:val="1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200" w:line="384" w:lineRule="auto"/>
      <w:ind w:left="864" w:right="864"/>
      <w:jc w:val="center"/>
      <w:textAlignment w:val="baseline"/>
    </w:pPr>
    <w:rPr>
      <w:rFonts w:ascii="Arial" w:eastAsia="Arial"/>
      <w:i/>
      <w:color w:val="404040"/>
    </w:rPr>
  </w:style>
  <w:style w:type="paragraph" w:styleId="ac">
    <w:name w:val="Intense Quote"/>
    <w:uiPriority w:val="19"/>
    <w:pPr>
      <w:widowControl w:val="0"/>
      <w:pBdr>
        <w:top w:val="single" w:sz="2" w:space="10" w:color="5B9BD5"/>
        <w:left w:val="none" w:sz="2" w:space="0" w:color="FFFFFF"/>
        <w:bottom w:val="single" w:sz="2" w:space="10" w:color="5B9BD5"/>
        <w:right w:val="none" w:sz="2" w:space="0" w:color="FFFFFF"/>
      </w:pBdr>
      <w:wordWrap w:val="0"/>
      <w:autoSpaceDE w:val="0"/>
      <w:autoSpaceDN w:val="0"/>
      <w:spacing w:before="360" w:after="360" w:line="384" w:lineRule="auto"/>
      <w:ind w:left="950" w:right="950"/>
      <w:jc w:val="center"/>
      <w:textAlignment w:val="baseline"/>
    </w:pPr>
    <w:rPr>
      <w:rFonts w:ascii="Arial" w:eastAsia="Arial"/>
      <w:i/>
      <w:color w:val="5B9BD5"/>
    </w:rPr>
  </w:style>
  <w:style w:type="character" w:styleId="ad">
    <w:name w:val="Subtle Reference"/>
    <w:uiPriority w:val="20"/>
    <w:rPr>
      <w:rFonts w:ascii="Arial" w:eastAsia="Arial"/>
      <w:color w:val="5A5A5A"/>
      <w:sz w:val="20"/>
    </w:rPr>
  </w:style>
  <w:style w:type="character" w:styleId="ae">
    <w:name w:val="Intense Reference"/>
    <w:uiPriority w:val="21"/>
    <w:rPr>
      <w:rFonts w:ascii="Arial" w:eastAsia="Arial"/>
      <w:b/>
      <w:color w:val="5B9BD5"/>
      <w:sz w:val="20"/>
    </w:rPr>
  </w:style>
  <w:style w:type="character" w:styleId="af">
    <w:name w:val="Book Title"/>
    <w:uiPriority w:val="22"/>
    <w:rPr>
      <w:rFonts w:ascii="Arial" w:eastAsia="Arial"/>
      <w:b/>
      <w:i/>
      <w:color w:val="000000"/>
      <w:sz w:val="20"/>
    </w:rPr>
  </w:style>
  <w:style w:type="paragraph" w:styleId="af0">
    <w:name w:val="List Paragraph"/>
    <w:uiPriority w:val="2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850"/>
      <w:textAlignment w:val="baseline"/>
    </w:pPr>
    <w:rPr>
      <w:rFonts w:ascii="Arial" w:eastAsia="Arial"/>
      <w:color w:val="000000"/>
    </w:rPr>
  </w:style>
  <w:style w:type="paragraph" w:styleId="TOC">
    <w:name w:val="TOC Heading"/>
    <w:uiPriority w:val="2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" w:eastAsia="Arial"/>
      <w:color w:val="2E74B5"/>
      <w:sz w:val="32"/>
    </w:rPr>
  </w:style>
  <w:style w:type="paragraph" w:styleId="10">
    <w:name w:val="toc 1"/>
    <w:uiPriority w:val="2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Arial"/>
      <w:color w:val="000000"/>
    </w:rPr>
  </w:style>
  <w:style w:type="paragraph" w:styleId="20">
    <w:name w:val="toc 2"/>
    <w:uiPriority w:val="2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425"/>
      <w:textAlignment w:val="baseline"/>
    </w:pPr>
    <w:rPr>
      <w:rFonts w:ascii="Arial" w:eastAsia="Arial"/>
      <w:color w:val="000000"/>
    </w:rPr>
  </w:style>
  <w:style w:type="paragraph" w:styleId="30">
    <w:name w:val="toc 3"/>
    <w:uiPriority w:val="2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850"/>
      <w:textAlignment w:val="baseline"/>
    </w:pPr>
    <w:rPr>
      <w:rFonts w:ascii="Arial" w:eastAsia="Arial"/>
      <w:color w:val="000000"/>
    </w:rPr>
  </w:style>
  <w:style w:type="paragraph" w:styleId="40">
    <w:name w:val="toc 4"/>
    <w:uiPriority w:val="2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1275"/>
      <w:textAlignment w:val="baseline"/>
    </w:pPr>
    <w:rPr>
      <w:rFonts w:ascii="Arial" w:eastAsia="Arial"/>
      <w:color w:val="000000"/>
    </w:rPr>
  </w:style>
  <w:style w:type="paragraph" w:styleId="50">
    <w:name w:val="toc 5"/>
    <w:uiPriority w:val="2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1700"/>
      <w:textAlignment w:val="baseline"/>
    </w:pPr>
    <w:rPr>
      <w:rFonts w:ascii="Arial" w:eastAsia="Arial"/>
      <w:color w:val="000000"/>
    </w:rPr>
  </w:style>
  <w:style w:type="paragraph" w:styleId="60">
    <w:name w:val="toc 6"/>
    <w:uiPriority w:val="30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2125"/>
      <w:textAlignment w:val="baseline"/>
    </w:pPr>
    <w:rPr>
      <w:rFonts w:ascii="Arial" w:eastAsia="Arial"/>
      <w:color w:val="000000"/>
    </w:rPr>
  </w:style>
  <w:style w:type="paragraph" w:styleId="70">
    <w:name w:val="toc 7"/>
    <w:uiPriority w:val="31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2550"/>
      <w:textAlignment w:val="baseline"/>
    </w:pPr>
    <w:rPr>
      <w:rFonts w:ascii="Arial" w:eastAsia="Arial"/>
      <w:color w:val="000000"/>
    </w:rPr>
  </w:style>
  <w:style w:type="paragraph" w:styleId="80">
    <w:name w:val="toc 8"/>
    <w:uiPriority w:val="3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2975"/>
      <w:textAlignment w:val="baseline"/>
    </w:pPr>
    <w:rPr>
      <w:rFonts w:ascii="Arial" w:eastAsia="Arial"/>
      <w:color w:val="000000"/>
    </w:rPr>
  </w:style>
  <w:style w:type="paragraph" w:styleId="90">
    <w:name w:val="toc 9"/>
    <w:uiPriority w:val="3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ind w:left="3400"/>
      <w:textAlignment w:val="baseline"/>
    </w:pPr>
    <w:rPr>
      <w:rFonts w:ascii="Arial" w:eastAsia="Arial"/>
      <w:color w:val="000000"/>
    </w:rPr>
  </w:style>
  <w:style w:type="paragraph" w:customStyle="1" w:styleId="MS">
    <w:name w:val="MS바탕글"/>
    <w:uiPriority w:val="3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MsoFooter0">
    <w:name w:val="MsoFooter"/>
    <w:uiPriority w:val="3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tabs>
        <w:tab w:val="center" w:pos="4252"/>
        <w:tab w:val="right" w:pos="8504"/>
      </w:tabs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9">
    <w:name w:val="xl7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left"/>
      <w:textAlignment w:val="center"/>
    </w:pPr>
    <w:rPr>
      <w:rFonts w:ascii="Trebuchet MS" w:eastAsia="Trebuchet MS"/>
      <w:b/>
      <w:color w:val="000000"/>
      <w:sz w:val="18"/>
    </w:rPr>
  </w:style>
  <w:style w:type="paragraph" w:customStyle="1" w:styleId="xl91">
    <w:name w:val="xl91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92">
    <w:name w:val="xl9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77">
    <w:name w:val="xl77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18"/>
    </w:rPr>
  </w:style>
  <w:style w:type="paragraph" w:customStyle="1" w:styleId="xl71">
    <w:name w:val="xl71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18"/>
    </w:rPr>
  </w:style>
  <w:style w:type="paragraph" w:customStyle="1" w:styleId="xl73">
    <w:name w:val="xl7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left"/>
      <w:textAlignment w:val="center"/>
    </w:pPr>
    <w:rPr>
      <w:rFonts w:ascii="Trebuchet MS" w:eastAsia="Trebuchet MS"/>
      <w:b/>
      <w:color w:val="000000"/>
      <w:sz w:val="18"/>
    </w:rPr>
  </w:style>
  <w:style w:type="paragraph" w:customStyle="1" w:styleId="xl81">
    <w:name w:val="xl81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2">
    <w:name w:val="xl82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4">
    <w:name w:val="xl84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8">
    <w:name w:val="xl8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Trebuchet MS" w:eastAsia="Trebuchet MS"/>
      <w:b/>
      <w:color w:val="000000"/>
      <w:sz w:val="18"/>
    </w:rPr>
  </w:style>
  <w:style w:type="paragraph" w:customStyle="1" w:styleId="xl85">
    <w:name w:val="xl85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Trebuchet MS" w:eastAsia="Trebuchet MS"/>
      <w:b/>
      <w:color w:val="000000"/>
      <w:sz w:val="18"/>
    </w:rPr>
  </w:style>
  <w:style w:type="paragraph" w:customStyle="1" w:styleId="xl86">
    <w:name w:val="xl86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7">
    <w:name w:val="xl87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Trebuchet MS" w:eastAsia="Trebuchet MS"/>
      <w:b/>
      <w:color w:val="000000"/>
      <w:sz w:val="18"/>
    </w:rPr>
  </w:style>
  <w:style w:type="paragraph" w:styleId="af1">
    <w:name w:val="header"/>
    <w:basedOn w:val="a"/>
    <w:link w:val="Char"/>
    <w:uiPriority w:val="99"/>
    <w:unhideWhenUsed/>
    <w:rsid w:val="007125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7125AA"/>
  </w:style>
  <w:style w:type="paragraph" w:styleId="af2">
    <w:name w:val="footer"/>
    <w:basedOn w:val="a"/>
    <w:link w:val="Char0"/>
    <w:uiPriority w:val="99"/>
    <w:unhideWhenUsed/>
    <w:rsid w:val="007125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7125AA"/>
  </w:style>
  <w:style w:type="paragraph" w:styleId="af3">
    <w:name w:val="caption"/>
    <w:basedOn w:val="a"/>
    <w:next w:val="a"/>
    <w:uiPriority w:val="35"/>
    <w:unhideWhenUsed/>
    <w:qFormat/>
    <w:rsid w:val="00656E7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wonyg@consumerinsight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kwonyg</dc:creator>
  <cp:lastModifiedBy>kimjy</cp:lastModifiedBy>
  <cp:revision>7</cp:revision>
  <dcterms:created xsi:type="dcterms:W3CDTF">2020-12-07T02:08:00Z</dcterms:created>
  <dcterms:modified xsi:type="dcterms:W3CDTF">2020-12-07T02:12:00Z</dcterms:modified>
  <cp:version>0500.0500.01</cp:version>
</cp:coreProperties>
</file>